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A9DE" w14:textId="56B58A3D" w:rsidR="002F07AB" w:rsidRDefault="002F07AB" w:rsidP="00FE4AAC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85391B" wp14:editId="4AEC665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77210" cy="149479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692F4" w14:textId="77777777" w:rsidR="002F07AB" w:rsidRDefault="002F07AB" w:rsidP="00FE4AAC">
      <w:pPr>
        <w:spacing w:after="0" w:line="240" w:lineRule="auto"/>
        <w:jc w:val="both"/>
      </w:pPr>
    </w:p>
    <w:p w14:paraId="02B9ED78" w14:textId="09B76C94" w:rsidR="008229B6" w:rsidRDefault="008229B6" w:rsidP="00FE4AAC">
      <w:pPr>
        <w:spacing w:after="0" w:line="240" w:lineRule="auto"/>
        <w:jc w:val="both"/>
      </w:pPr>
    </w:p>
    <w:p w14:paraId="5CCD2EA0" w14:textId="6449ECDA" w:rsidR="002F07AB" w:rsidRDefault="002F07AB" w:rsidP="00FE4AAC">
      <w:pPr>
        <w:spacing w:after="0" w:line="240" w:lineRule="auto"/>
        <w:jc w:val="both"/>
      </w:pPr>
    </w:p>
    <w:p w14:paraId="03104DED" w14:textId="238A31B3" w:rsidR="002F07AB" w:rsidRDefault="002F07AB" w:rsidP="00FE4AAC">
      <w:pPr>
        <w:spacing w:after="0" w:line="240" w:lineRule="auto"/>
        <w:jc w:val="both"/>
      </w:pPr>
    </w:p>
    <w:p w14:paraId="07A16724" w14:textId="55FE82A7" w:rsidR="002F07AB" w:rsidRDefault="002F07AB" w:rsidP="00FE4AAC">
      <w:pPr>
        <w:spacing w:after="0" w:line="240" w:lineRule="auto"/>
        <w:jc w:val="both"/>
      </w:pPr>
    </w:p>
    <w:p w14:paraId="1FE731D0" w14:textId="036EB6AF" w:rsidR="002F07AB" w:rsidRDefault="002F07AB" w:rsidP="00FE4AAC">
      <w:pPr>
        <w:spacing w:after="0" w:line="240" w:lineRule="auto"/>
        <w:jc w:val="both"/>
      </w:pPr>
    </w:p>
    <w:p w14:paraId="4962FAF1" w14:textId="7541BF32" w:rsidR="002F07AB" w:rsidRDefault="002F07AB" w:rsidP="00FE4AAC">
      <w:pPr>
        <w:spacing w:after="0" w:line="240" w:lineRule="auto"/>
        <w:jc w:val="both"/>
      </w:pPr>
    </w:p>
    <w:p w14:paraId="7650E496" w14:textId="185E3F69" w:rsidR="002F07AB" w:rsidRDefault="002F07AB" w:rsidP="00FE4AAC">
      <w:pPr>
        <w:spacing w:after="0" w:line="240" w:lineRule="auto"/>
        <w:jc w:val="both"/>
      </w:pPr>
    </w:p>
    <w:p w14:paraId="72B36ECA" w14:textId="68AE3ECE" w:rsidR="002F07AB" w:rsidRDefault="002F07AB" w:rsidP="00FE4AAC">
      <w:pPr>
        <w:spacing w:after="0" w:line="240" w:lineRule="auto"/>
        <w:jc w:val="both"/>
      </w:pPr>
    </w:p>
    <w:p w14:paraId="7FAC55C0" w14:textId="11629CB1" w:rsidR="002F07AB" w:rsidRDefault="002F07AB" w:rsidP="00FE4AAC">
      <w:pPr>
        <w:spacing w:after="0" w:line="240" w:lineRule="auto"/>
        <w:jc w:val="both"/>
      </w:pPr>
    </w:p>
    <w:p w14:paraId="6818249E" w14:textId="77777777" w:rsidR="000F67B1" w:rsidRDefault="000F67B1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</w:p>
    <w:p w14:paraId="513A334D" w14:textId="77777777" w:rsidR="000F67B1" w:rsidRDefault="000F67B1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</w:p>
    <w:p w14:paraId="5C2FF4EA" w14:textId="77777777" w:rsidR="000F67B1" w:rsidRDefault="000F67B1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</w:p>
    <w:p w14:paraId="6EA2DAEA" w14:textId="77777777" w:rsidR="000F67B1" w:rsidRDefault="000F67B1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</w:p>
    <w:p w14:paraId="594E297D" w14:textId="77777777" w:rsidR="000F67B1" w:rsidRDefault="000F67B1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</w:p>
    <w:p w14:paraId="21EEDB2D" w14:textId="78B52B61" w:rsidR="002F07AB" w:rsidRPr="00836E87" w:rsidRDefault="002F07AB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  <w:r w:rsidRPr="00836E87">
        <w:rPr>
          <w:rFonts w:ascii="Arial Rounded MT Bold" w:hAnsi="Arial Rounded MT Bold"/>
          <w:b/>
          <w:color w:val="1F497D"/>
        </w:rPr>
        <w:t>Sprawozdanie z Dzia</w:t>
      </w:r>
      <w:r w:rsidRPr="00836E87">
        <w:rPr>
          <w:rFonts w:ascii="Calibri" w:hAnsi="Calibri" w:cs="Calibri"/>
          <w:b/>
          <w:color w:val="1F497D"/>
        </w:rPr>
        <w:t>ł</w:t>
      </w:r>
      <w:r w:rsidRPr="00836E87">
        <w:rPr>
          <w:rFonts w:ascii="Arial Rounded MT Bold" w:hAnsi="Arial Rounded MT Bold"/>
          <w:b/>
          <w:color w:val="1F497D"/>
        </w:rPr>
        <w:t>alno</w:t>
      </w:r>
      <w:r w:rsidRPr="00836E87">
        <w:rPr>
          <w:rFonts w:ascii="Calibri" w:hAnsi="Calibri" w:cs="Calibri"/>
          <w:b/>
          <w:color w:val="1F497D"/>
        </w:rPr>
        <w:t>ś</w:t>
      </w:r>
      <w:r w:rsidRPr="00836E87">
        <w:rPr>
          <w:rFonts w:ascii="Arial Rounded MT Bold" w:hAnsi="Arial Rounded MT Bold"/>
          <w:b/>
          <w:color w:val="1F497D"/>
        </w:rPr>
        <w:t>ci</w:t>
      </w:r>
    </w:p>
    <w:p w14:paraId="635B065E" w14:textId="77777777" w:rsidR="002F07AB" w:rsidRPr="00836E87" w:rsidRDefault="002F07AB" w:rsidP="00FE4AAC">
      <w:pPr>
        <w:pStyle w:val="Tytu"/>
        <w:spacing w:line="240" w:lineRule="auto"/>
        <w:jc w:val="both"/>
        <w:rPr>
          <w:rFonts w:ascii="Arial Rounded MT Bold" w:hAnsi="Arial Rounded MT Bold"/>
          <w:b/>
          <w:color w:val="1F497D"/>
        </w:rPr>
      </w:pPr>
      <w:r w:rsidRPr="00836E87">
        <w:rPr>
          <w:rFonts w:ascii="Arial Rounded MT Bold" w:hAnsi="Arial Rounded MT Bold"/>
          <w:b/>
          <w:color w:val="1F497D"/>
        </w:rPr>
        <w:t>Towarzystwa Ekonomistów Polskich</w:t>
      </w:r>
    </w:p>
    <w:p w14:paraId="361026C1" w14:textId="46BD4C19" w:rsidR="002F07AB" w:rsidRPr="003E09F5" w:rsidRDefault="002F07AB" w:rsidP="00FE4AAC">
      <w:pPr>
        <w:pStyle w:val="Tytu"/>
        <w:spacing w:line="240" w:lineRule="auto"/>
        <w:jc w:val="both"/>
        <w:rPr>
          <w:b/>
          <w:color w:val="1F497D"/>
        </w:rPr>
      </w:pPr>
      <w:r w:rsidRPr="00836E87">
        <w:rPr>
          <w:rFonts w:ascii="Arial Rounded MT Bold" w:hAnsi="Arial Rounded MT Bold"/>
          <w:b/>
          <w:color w:val="1F497D"/>
        </w:rPr>
        <w:t>w roku 20</w:t>
      </w:r>
      <w:r w:rsidR="00454A19">
        <w:rPr>
          <w:rFonts w:ascii="Arial Rounded MT Bold" w:hAnsi="Arial Rounded MT Bold"/>
          <w:b/>
          <w:color w:val="1F497D"/>
        </w:rPr>
        <w:t>20</w:t>
      </w:r>
    </w:p>
    <w:p w14:paraId="0F21E22F" w14:textId="659146B9" w:rsidR="002F07AB" w:rsidRDefault="002F07AB" w:rsidP="00FE4AAC">
      <w:pPr>
        <w:spacing w:after="0" w:line="240" w:lineRule="auto"/>
        <w:jc w:val="both"/>
      </w:pPr>
    </w:p>
    <w:p w14:paraId="11532145" w14:textId="3D30036C" w:rsidR="002F07AB" w:rsidRDefault="002F07AB" w:rsidP="00FE4AAC">
      <w:pPr>
        <w:spacing w:after="0" w:line="240" w:lineRule="auto"/>
        <w:jc w:val="both"/>
      </w:pPr>
    </w:p>
    <w:p w14:paraId="76001847" w14:textId="7CB05805" w:rsidR="002F07AB" w:rsidRDefault="002F07AB" w:rsidP="00FE4AAC">
      <w:pPr>
        <w:spacing w:after="0" w:line="240" w:lineRule="auto"/>
        <w:jc w:val="both"/>
      </w:pPr>
    </w:p>
    <w:p w14:paraId="142DBE51" w14:textId="39EADEB3" w:rsidR="002F07AB" w:rsidRDefault="002F07AB" w:rsidP="00FE4AAC">
      <w:pPr>
        <w:spacing w:after="0" w:line="240" w:lineRule="auto"/>
        <w:jc w:val="both"/>
      </w:pPr>
    </w:p>
    <w:p w14:paraId="026E587D" w14:textId="5E45769F" w:rsidR="002F07AB" w:rsidRDefault="002F07AB" w:rsidP="00FE4AAC">
      <w:pPr>
        <w:spacing w:after="0" w:line="240" w:lineRule="auto"/>
        <w:jc w:val="both"/>
      </w:pPr>
    </w:p>
    <w:p w14:paraId="29E488FB" w14:textId="3F67E026" w:rsidR="002F07AB" w:rsidRDefault="002F07AB" w:rsidP="00FE4AAC">
      <w:pPr>
        <w:spacing w:after="0" w:line="240" w:lineRule="auto"/>
        <w:jc w:val="both"/>
      </w:pPr>
    </w:p>
    <w:p w14:paraId="0F0ED8EA" w14:textId="47A44AF2" w:rsidR="002F07AB" w:rsidRDefault="002F07AB" w:rsidP="00FE4AAC">
      <w:pPr>
        <w:spacing w:after="0" w:line="240" w:lineRule="auto"/>
        <w:jc w:val="both"/>
      </w:pPr>
    </w:p>
    <w:p w14:paraId="04DBF9C3" w14:textId="06096B23" w:rsidR="002F07AB" w:rsidRDefault="002F07AB" w:rsidP="00FE4AAC">
      <w:pPr>
        <w:spacing w:after="0" w:line="240" w:lineRule="auto"/>
        <w:jc w:val="both"/>
      </w:pPr>
    </w:p>
    <w:p w14:paraId="325FC128" w14:textId="269A86FD" w:rsidR="002F07AB" w:rsidRDefault="002F07AB" w:rsidP="00FE4AAC">
      <w:pPr>
        <w:spacing w:after="0" w:line="240" w:lineRule="auto"/>
        <w:jc w:val="both"/>
      </w:pPr>
    </w:p>
    <w:p w14:paraId="113964F1" w14:textId="61E21A89" w:rsidR="000F67B1" w:rsidRDefault="000F67B1" w:rsidP="00FE4AAC">
      <w:pPr>
        <w:spacing w:after="0" w:line="240" w:lineRule="auto"/>
        <w:jc w:val="both"/>
      </w:pPr>
    </w:p>
    <w:p w14:paraId="3A20E152" w14:textId="1A70E1AE" w:rsidR="000F67B1" w:rsidRDefault="000F67B1" w:rsidP="00FE4AAC">
      <w:pPr>
        <w:spacing w:after="0" w:line="240" w:lineRule="auto"/>
        <w:jc w:val="both"/>
      </w:pPr>
    </w:p>
    <w:p w14:paraId="778E9059" w14:textId="334492C1" w:rsidR="000F67B1" w:rsidRDefault="000F67B1" w:rsidP="00FE4AAC">
      <w:pPr>
        <w:spacing w:after="0" w:line="240" w:lineRule="auto"/>
        <w:jc w:val="both"/>
      </w:pPr>
    </w:p>
    <w:p w14:paraId="68BEC9A8" w14:textId="7A4B202C" w:rsidR="000F67B1" w:rsidRDefault="000F67B1" w:rsidP="00FE4AAC">
      <w:pPr>
        <w:spacing w:after="0" w:line="240" w:lineRule="auto"/>
        <w:jc w:val="both"/>
      </w:pPr>
    </w:p>
    <w:p w14:paraId="2F1E38A3" w14:textId="356F9A69" w:rsidR="000F67B1" w:rsidRDefault="000F67B1" w:rsidP="00FE4AAC">
      <w:pPr>
        <w:spacing w:after="0" w:line="240" w:lineRule="auto"/>
        <w:jc w:val="both"/>
      </w:pPr>
    </w:p>
    <w:p w14:paraId="158375C7" w14:textId="6F4A1FA4" w:rsidR="000F67B1" w:rsidRDefault="000F67B1" w:rsidP="00FE4AAC">
      <w:pPr>
        <w:spacing w:after="0" w:line="240" w:lineRule="auto"/>
        <w:jc w:val="both"/>
      </w:pPr>
    </w:p>
    <w:p w14:paraId="09ACDA4E" w14:textId="473FA266" w:rsidR="000F67B1" w:rsidRDefault="000F67B1" w:rsidP="00FE4AAC">
      <w:pPr>
        <w:spacing w:after="0" w:line="240" w:lineRule="auto"/>
        <w:jc w:val="both"/>
      </w:pPr>
    </w:p>
    <w:p w14:paraId="6F460881" w14:textId="6CC13AD1" w:rsidR="000F67B1" w:rsidRDefault="000F67B1" w:rsidP="00FE4AAC">
      <w:pPr>
        <w:spacing w:after="0" w:line="240" w:lineRule="auto"/>
        <w:jc w:val="both"/>
      </w:pPr>
    </w:p>
    <w:p w14:paraId="4BFA4ACD" w14:textId="77777777" w:rsidR="000F67B1" w:rsidRDefault="000F67B1" w:rsidP="00FE4AAC">
      <w:pPr>
        <w:spacing w:after="0" w:line="240" w:lineRule="auto"/>
        <w:jc w:val="both"/>
      </w:pPr>
    </w:p>
    <w:p w14:paraId="4658885D" w14:textId="4D74221D" w:rsidR="002F07AB" w:rsidRDefault="002F07AB" w:rsidP="00FE4AAC">
      <w:pPr>
        <w:spacing w:after="0" w:line="240" w:lineRule="auto"/>
        <w:jc w:val="both"/>
      </w:pPr>
    </w:p>
    <w:p w14:paraId="7B4D9390" w14:textId="77777777" w:rsidR="002F07AB" w:rsidRDefault="002F07AB" w:rsidP="00FE4AAC">
      <w:pPr>
        <w:spacing w:after="0" w:line="240" w:lineRule="auto"/>
        <w:jc w:val="both"/>
      </w:pPr>
    </w:p>
    <w:p w14:paraId="7A3374BE" w14:textId="23128E2B" w:rsidR="002F07AB" w:rsidRDefault="002F07AB" w:rsidP="00FE4AAC">
      <w:pPr>
        <w:spacing w:after="0" w:line="240" w:lineRule="auto"/>
        <w:jc w:val="both"/>
      </w:pPr>
    </w:p>
    <w:p w14:paraId="19E4C5E4" w14:textId="4C3FDFDD" w:rsidR="002F07AB" w:rsidRDefault="002F07AB" w:rsidP="004D050E">
      <w:pPr>
        <w:spacing w:after="0" w:line="240" w:lineRule="auto"/>
        <w:jc w:val="center"/>
      </w:pPr>
      <w:r>
        <w:t xml:space="preserve">Warszawa, </w:t>
      </w:r>
      <w:r w:rsidR="00B754F9">
        <w:t>maj</w:t>
      </w:r>
      <w:r>
        <w:t xml:space="preserve"> 20</w:t>
      </w:r>
      <w:r w:rsidR="00ED475F">
        <w:t>2</w:t>
      </w:r>
      <w:r w:rsidR="00454A19">
        <w:t>1</w:t>
      </w:r>
    </w:p>
    <w:p w14:paraId="5C6259E7" w14:textId="441FCCAF" w:rsidR="002F07AB" w:rsidRDefault="002F07AB" w:rsidP="00FE4AAC">
      <w:pPr>
        <w:spacing w:after="0" w:line="240" w:lineRule="auto"/>
        <w:jc w:val="both"/>
      </w:pPr>
    </w:p>
    <w:p w14:paraId="12FC2048" w14:textId="6D6F214D" w:rsidR="002F07AB" w:rsidRDefault="002F07AB" w:rsidP="00FE4AAC">
      <w:pPr>
        <w:spacing w:after="0" w:line="240" w:lineRule="auto"/>
        <w:jc w:val="both"/>
      </w:pPr>
    </w:p>
    <w:p w14:paraId="7803C67D" w14:textId="2FAB012F" w:rsidR="000F67B1" w:rsidRDefault="000F67B1" w:rsidP="00FE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92B49" w14:textId="77777777" w:rsidR="002F07AB" w:rsidRDefault="002F07AB" w:rsidP="00FE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/>
        </w:rPr>
        <w:id w:val="-1100563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8684AAF" w14:textId="5FF6CC22" w:rsidR="00953AA4" w:rsidRPr="008C4F65" w:rsidRDefault="00953AA4" w:rsidP="00FE4AAC">
          <w:pPr>
            <w:pStyle w:val="Nagwekspisutreci"/>
            <w:spacing w:before="0" w:line="240" w:lineRule="auto"/>
            <w:jc w:val="both"/>
            <w:rPr>
              <w:lang w:val="pl-PL"/>
            </w:rPr>
          </w:pPr>
          <w:r w:rsidRPr="008C4F65">
            <w:rPr>
              <w:lang w:val="pl-PL"/>
            </w:rPr>
            <w:t>Spis treści</w:t>
          </w:r>
        </w:p>
        <w:p w14:paraId="03BE75C3" w14:textId="4423DB2D" w:rsidR="00361A6D" w:rsidRDefault="00953AA4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8007259" w:history="1">
            <w:r w:rsidR="00361A6D" w:rsidRPr="00A57809">
              <w:rPr>
                <w:rStyle w:val="Hipercze"/>
                <w:b/>
                <w:bCs/>
                <w:noProof/>
              </w:rPr>
              <w:t>1. Dane rejestrowe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_Toc68007259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2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3CB85B55" w14:textId="2759A940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0" w:history="1">
            <w:r w:rsidR="00361A6D" w:rsidRPr="00A57809">
              <w:rPr>
                <w:rStyle w:val="Hipercze"/>
                <w:b/>
                <w:noProof/>
              </w:rPr>
              <w:t>2. Władze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_Toc68007260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3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0794AD24" w14:textId="52A547DA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61" w:history="1">
            <w:r w:rsidR="00361A6D" w:rsidRPr="00A57809">
              <w:rPr>
                <w:rStyle w:val="Hipercze"/>
              </w:rPr>
              <w:t>2.1. Rada Towarzystwa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_Toc68007261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3</w:t>
            </w:r>
            <w:r w:rsidR="00361A6D">
              <w:rPr>
                <w:webHidden/>
              </w:rPr>
              <w:fldChar w:fldCharType="end"/>
            </w:r>
          </w:hyperlink>
        </w:p>
        <w:p w14:paraId="6DC2E8B6" w14:textId="13088718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62" w:history="1">
            <w:r w:rsidR="00361A6D" w:rsidRPr="00A57809">
              <w:rPr>
                <w:rStyle w:val="Hipercze"/>
              </w:rPr>
              <w:t>2.2. Komisja Rewizyjna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_Toc68007262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3</w:t>
            </w:r>
            <w:r w:rsidR="00361A6D">
              <w:rPr>
                <w:webHidden/>
              </w:rPr>
              <w:fldChar w:fldCharType="end"/>
            </w:r>
          </w:hyperlink>
        </w:p>
        <w:p w14:paraId="69667584" w14:textId="4076D21B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3" w:history="1">
            <w:r w:rsidR="00361A6D" w:rsidRPr="00A57809">
              <w:rPr>
                <w:rStyle w:val="Hipercze"/>
                <w:b/>
                <w:noProof/>
              </w:rPr>
              <w:t>3. Misja i cele statutowe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_Toc68007263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4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1AB73C45" w14:textId="5B324C0F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4" w:history="1">
            <w:r w:rsidR="00361A6D" w:rsidRPr="00A57809">
              <w:rPr>
                <w:rStyle w:val="Hipercze"/>
                <w:b/>
                <w:noProof/>
              </w:rPr>
              <w:t>4. Działalność statutowa TEP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_Toc68007264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4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028FEB74" w14:textId="2B2C6C99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65" w:history="1">
            <w:r w:rsidR="00361A6D" w:rsidRPr="00A57809">
              <w:rPr>
                <w:rStyle w:val="Hipercze"/>
              </w:rPr>
              <w:t>4.1. Projekty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_Toc68007265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4</w:t>
            </w:r>
            <w:r w:rsidR="00361A6D">
              <w:rPr>
                <w:webHidden/>
              </w:rPr>
              <w:fldChar w:fldCharType="end"/>
            </w:r>
          </w:hyperlink>
        </w:p>
        <w:p w14:paraId="66486016" w14:textId="5E0274F2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6" w:history="1">
            <w:r w:rsidR="00361A6D" w:rsidRPr="00A57809">
              <w:rPr>
                <w:rStyle w:val="Hipercze"/>
                <w:b/>
                <w:bCs/>
                <w:noProof/>
              </w:rPr>
              <w:t>Konkurs Młody Ekonomista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_Toc68007266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4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019B0683" w14:textId="06E8A68C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7" w:history="1">
            <w:r w:rsidR="00361A6D" w:rsidRPr="00A57809">
              <w:rPr>
                <w:rStyle w:val="Hipercze"/>
                <w:b/>
                <w:bCs/>
                <w:noProof/>
              </w:rPr>
              <w:t>TEP o gospodarce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_Toc68007267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5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335583E4" w14:textId="66145429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68" w:history="1">
            <w:r w:rsidR="00361A6D" w:rsidRPr="00A57809">
              <w:rPr>
                <w:rStyle w:val="Hipercze"/>
              </w:rPr>
              <w:t>4.2. Debaty, seminaria, konferencje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_Toc68007268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6</w:t>
            </w:r>
            <w:r w:rsidR="00361A6D">
              <w:rPr>
                <w:webHidden/>
              </w:rPr>
              <w:fldChar w:fldCharType="end"/>
            </w:r>
          </w:hyperlink>
        </w:p>
        <w:p w14:paraId="72B1936C" w14:textId="638B85CC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69" w:history="1">
            <w:r w:rsidR="00361A6D" w:rsidRPr="00A57809">
              <w:rPr>
                <w:rStyle w:val="Hipercze"/>
                <w:b/>
                <w:bCs/>
                <w:noProof/>
              </w:rPr>
              <w:t>Debata TEP i SGH „Reguły budżetowe czy rada fiskalna? Fałszywa alternatywa”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_Toc68007269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6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21719A86" w14:textId="780452C9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0" w:history="1">
            <w:r w:rsidR="00361A6D" w:rsidRPr="00A57809">
              <w:rPr>
                <w:rStyle w:val="Hipercze"/>
                <w:b/>
                <w:bCs/>
                <w:noProof/>
              </w:rPr>
              <w:t>I Ogólnopolska Konferencja Naukowa im. prof. Jana Winieckiego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_Toc68007270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6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1E41C15A" w14:textId="4AA70D60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1" w:history="1">
            <w:r w:rsidR="00361A6D" w:rsidRPr="00A57809">
              <w:rPr>
                <w:rStyle w:val="Hipercze"/>
                <w:b/>
                <w:bCs/>
                <w:noProof/>
              </w:rPr>
              <w:t>Projekt TEP “Blockchain i Nowe Technologie”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_Toc68007271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7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5BA355C9" w14:textId="27DCF5D9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72" w:history="1">
            <w:r w:rsidR="00361A6D" w:rsidRPr="00A57809">
              <w:rPr>
                <w:rStyle w:val="Hipercze"/>
              </w:rPr>
              <w:t>4.3 Stanowiska/ opinie/ apele TEP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_Toc68007272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8</w:t>
            </w:r>
            <w:r w:rsidR="00361A6D">
              <w:rPr>
                <w:webHidden/>
              </w:rPr>
              <w:fldChar w:fldCharType="end"/>
            </w:r>
          </w:hyperlink>
        </w:p>
        <w:p w14:paraId="241EF3C9" w14:textId="118B1A47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3" w:history="1">
            <w:r w:rsidR="00361A6D" w:rsidRPr="00A57809">
              <w:rPr>
                <w:rStyle w:val="Hipercze"/>
                <w:rFonts w:cstheme="minorHAnsi"/>
                <w:b/>
                <w:bCs/>
                <w:noProof/>
              </w:rPr>
              <w:t>Rada TEP w sprawie wprowadzenia ograniczeń dla działalności gospodarczej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_Toc68007273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9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527B31D9" w14:textId="6A0C89CB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74" w:history="1">
            <w:r w:rsidR="00361A6D" w:rsidRPr="00A57809">
              <w:rPr>
                <w:rStyle w:val="Hipercze"/>
              </w:rPr>
              <w:t>4.4. Działalność klubowa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_Toc68007274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10</w:t>
            </w:r>
            <w:r w:rsidR="00361A6D">
              <w:rPr>
                <w:webHidden/>
              </w:rPr>
              <w:fldChar w:fldCharType="end"/>
            </w:r>
          </w:hyperlink>
        </w:p>
        <w:p w14:paraId="5B3424C7" w14:textId="30FE2545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75" w:history="1">
            <w:r w:rsidR="00361A6D" w:rsidRPr="00A57809">
              <w:rPr>
                <w:rStyle w:val="Hipercze"/>
              </w:rPr>
              <w:t>4.5. Działalność w regionach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_Toc68007275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14</w:t>
            </w:r>
            <w:r w:rsidR="00361A6D">
              <w:rPr>
                <w:webHidden/>
              </w:rPr>
              <w:fldChar w:fldCharType="end"/>
            </w:r>
          </w:hyperlink>
        </w:p>
        <w:p w14:paraId="7A73C30D" w14:textId="11D35240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6" w:history="1">
            <w:r w:rsidR="00361A6D" w:rsidRPr="00A57809">
              <w:rPr>
                <w:rStyle w:val="Hipercze"/>
                <w:noProof/>
              </w:rPr>
              <w:t>TEP w Małopolsce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_Toc68007276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14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460EC4FB" w14:textId="39354E4C" w:rsidR="00361A6D" w:rsidRDefault="007C5C9A" w:rsidP="00FE4AAC">
          <w:pPr>
            <w:pStyle w:val="Spistreci3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7" w:history="1">
            <w:r w:rsidR="00361A6D" w:rsidRPr="00A57809">
              <w:rPr>
                <w:rStyle w:val="Hipercze"/>
                <w:noProof/>
              </w:rPr>
              <w:t>TEP na Pomorzu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_Toc68007277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14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3FA7A361" w14:textId="7DD25FE8" w:rsidR="00361A6D" w:rsidRDefault="007C5C9A" w:rsidP="00FE4AAC">
          <w:pPr>
            <w:pStyle w:val="Spistreci2"/>
            <w:jc w:val="both"/>
          </w:pPr>
          <w:hyperlink w:anchor="_Toc68007278" w:history="1">
            <w:r w:rsidR="00361A6D" w:rsidRPr="00A57809">
              <w:rPr>
                <w:rStyle w:val="Hipercze"/>
              </w:rPr>
              <w:t>4.6. Patronaty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_Toc68007278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14</w:t>
            </w:r>
            <w:r w:rsidR="00361A6D">
              <w:rPr>
                <w:webHidden/>
              </w:rPr>
              <w:fldChar w:fldCharType="end"/>
            </w:r>
          </w:hyperlink>
        </w:p>
        <w:p w14:paraId="0AB64803" w14:textId="54C4E036" w:rsidR="004D050E" w:rsidRPr="004D050E" w:rsidRDefault="004D050E" w:rsidP="004D050E">
          <w:pPr>
            <w:ind w:firstLine="220"/>
            <w:rPr>
              <w:b/>
              <w:bCs/>
            </w:rPr>
          </w:pPr>
          <w:r w:rsidRPr="004D050E">
            <w:rPr>
              <w:b/>
              <w:bCs/>
            </w:rPr>
            <w:t xml:space="preserve">4.7 Umowy partnerstwa </w:t>
          </w:r>
          <w:r>
            <w:rPr>
              <w:b/>
              <w:bCs/>
            </w:rPr>
            <w:t>………………………………………………………………………………………………………… 14</w:t>
          </w:r>
        </w:p>
        <w:p w14:paraId="1D33A40C" w14:textId="6011B715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79" w:history="1">
            <w:r w:rsidR="00361A6D" w:rsidRPr="00A57809">
              <w:rPr>
                <w:rStyle w:val="Hipercze"/>
                <w:b/>
                <w:noProof/>
              </w:rPr>
              <w:t>5. Komunikacja i promocja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_Toc68007279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15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612911BC" w14:textId="323335EF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80" w:history="1">
            <w:r w:rsidR="00361A6D" w:rsidRPr="00A57809">
              <w:rPr>
                <w:rStyle w:val="Hipercze"/>
                <w:b/>
                <w:bCs/>
                <w:noProof/>
              </w:rPr>
              <w:t>6. Sprawy członkowskie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_Toc68007280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16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7F9A4E08" w14:textId="5724D8DF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81" w:history="1">
            <w:r w:rsidR="00361A6D" w:rsidRPr="00A57809">
              <w:rPr>
                <w:rStyle w:val="Hipercze"/>
                <w:b/>
                <w:bCs/>
                <w:noProof/>
              </w:rPr>
              <w:t>7. Nasi darczyńcy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_Toc68007281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17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5DB088F5" w14:textId="3664FE92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82" w:history="1">
            <w:r w:rsidR="00361A6D" w:rsidRPr="00A57809">
              <w:rPr>
                <w:rStyle w:val="Hipercze"/>
                <w:b/>
                <w:bCs/>
                <w:noProof/>
              </w:rPr>
              <w:t>8. Finanse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_Toc68007282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17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5883092D" w14:textId="4C94F299" w:rsidR="00361A6D" w:rsidRDefault="007C5C9A" w:rsidP="00FE4AAC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lang w:eastAsia="pl-PL"/>
            </w:rPr>
          </w:pPr>
          <w:hyperlink w:anchor="_Toc68007283" w:history="1">
            <w:r w:rsidR="00361A6D" w:rsidRPr="00A57809">
              <w:rPr>
                <w:rStyle w:val="Hipercze"/>
                <w:b/>
                <w:noProof/>
              </w:rPr>
              <w:t>9. Informacje dodatkowe</w:t>
            </w:r>
            <w:r w:rsidR="00361A6D">
              <w:rPr>
                <w:noProof/>
                <w:webHidden/>
              </w:rPr>
              <w:tab/>
            </w:r>
            <w:r w:rsidR="00361A6D">
              <w:rPr>
                <w:noProof/>
                <w:webHidden/>
              </w:rPr>
              <w:fldChar w:fldCharType="begin"/>
            </w:r>
            <w:r w:rsidR="00361A6D">
              <w:rPr>
                <w:noProof/>
                <w:webHidden/>
              </w:rPr>
              <w:instrText xml:space="preserve"> PAGEREF _Toc68007283 \h </w:instrText>
            </w:r>
            <w:r w:rsidR="00361A6D">
              <w:rPr>
                <w:noProof/>
                <w:webHidden/>
              </w:rPr>
            </w:r>
            <w:r w:rsidR="00361A6D">
              <w:rPr>
                <w:noProof/>
                <w:webHidden/>
              </w:rPr>
              <w:fldChar w:fldCharType="separate"/>
            </w:r>
            <w:r w:rsidR="00361A6D">
              <w:rPr>
                <w:noProof/>
                <w:webHidden/>
              </w:rPr>
              <w:t>18</w:t>
            </w:r>
            <w:r w:rsidR="00361A6D">
              <w:rPr>
                <w:noProof/>
                <w:webHidden/>
              </w:rPr>
              <w:fldChar w:fldCharType="end"/>
            </w:r>
          </w:hyperlink>
        </w:p>
        <w:p w14:paraId="3603EBF3" w14:textId="3CB1E06D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84" w:history="1">
            <w:r w:rsidR="00361A6D" w:rsidRPr="00A57809">
              <w:rPr>
                <w:rStyle w:val="Hipercze"/>
              </w:rPr>
              <w:t>9.1 Sekretariat (Biuro) TEP, inne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_Toc68007284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18</w:t>
            </w:r>
            <w:r w:rsidR="00361A6D">
              <w:rPr>
                <w:webHidden/>
              </w:rPr>
              <w:fldChar w:fldCharType="end"/>
            </w:r>
          </w:hyperlink>
        </w:p>
        <w:p w14:paraId="4F7F92A2" w14:textId="11630EB5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85" w:history="1">
            <w:r w:rsidR="00361A6D" w:rsidRPr="00A57809">
              <w:rPr>
                <w:rStyle w:val="Hipercze"/>
              </w:rPr>
              <w:t>9.2 RODO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_Toc68007285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18</w:t>
            </w:r>
            <w:r w:rsidR="00361A6D">
              <w:rPr>
                <w:webHidden/>
              </w:rPr>
              <w:fldChar w:fldCharType="end"/>
            </w:r>
          </w:hyperlink>
        </w:p>
        <w:p w14:paraId="6C292405" w14:textId="2A11EBC2" w:rsidR="00361A6D" w:rsidRDefault="007C5C9A" w:rsidP="00FE4AAC">
          <w:pPr>
            <w:pStyle w:val="Spistreci2"/>
            <w:jc w:val="both"/>
            <w:rPr>
              <w:rFonts w:eastAsiaTheme="minorEastAsia"/>
              <w:b w:val="0"/>
              <w:bCs w:val="0"/>
              <w:lang w:eastAsia="pl-PL"/>
            </w:rPr>
          </w:pPr>
          <w:hyperlink w:anchor="_Toc68007286" w:history="1">
            <w:r w:rsidR="00361A6D" w:rsidRPr="00A57809">
              <w:rPr>
                <w:rStyle w:val="Hipercze"/>
                <w:rFonts w:cstheme="majorHAnsi"/>
              </w:rPr>
              <w:t>9.3 Informacja o przeprowadzonych kontrolach</w:t>
            </w:r>
            <w:r w:rsidR="00361A6D">
              <w:rPr>
                <w:webHidden/>
              </w:rPr>
              <w:tab/>
            </w:r>
            <w:r w:rsidR="00361A6D">
              <w:rPr>
                <w:webHidden/>
              </w:rPr>
              <w:fldChar w:fldCharType="begin"/>
            </w:r>
            <w:r w:rsidR="00361A6D">
              <w:rPr>
                <w:webHidden/>
              </w:rPr>
              <w:instrText xml:space="preserve"> PAGEREF _Toc68007286 \h </w:instrText>
            </w:r>
            <w:r w:rsidR="00361A6D">
              <w:rPr>
                <w:webHidden/>
              </w:rPr>
            </w:r>
            <w:r w:rsidR="00361A6D">
              <w:rPr>
                <w:webHidden/>
              </w:rPr>
              <w:fldChar w:fldCharType="separate"/>
            </w:r>
            <w:r w:rsidR="00361A6D">
              <w:rPr>
                <w:webHidden/>
              </w:rPr>
              <w:t>19</w:t>
            </w:r>
            <w:r w:rsidR="00361A6D">
              <w:rPr>
                <w:webHidden/>
              </w:rPr>
              <w:fldChar w:fldCharType="end"/>
            </w:r>
          </w:hyperlink>
        </w:p>
        <w:p w14:paraId="04060022" w14:textId="0157C57D" w:rsidR="00953AA4" w:rsidRDefault="00953AA4" w:rsidP="00FE4AAC">
          <w:pPr>
            <w:spacing w:after="0" w:line="240" w:lineRule="auto"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345F6F" w14:textId="77777777" w:rsidR="00A27F61" w:rsidRDefault="00A27F61" w:rsidP="00FE4AAC">
      <w:pPr>
        <w:jc w:val="both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Toc68007259"/>
      <w:r>
        <w:rPr>
          <w:b/>
          <w:bCs/>
        </w:rPr>
        <w:br w:type="page"/>
      </w:r>
    </w:p>
    <w:p w14:paraId="7EFE3EF6" w14:textId="7C597041" w:rsidR="002F07AB" w:rsidRPr="00CD7697" w:rsidRDefault="00162C4B" w:rsidP="00FE4AAC">
      <w:pPr>
        <w:pStyle w:val="Nagwek1"/>
        <w:spacing w:before="0" w:line="240" w:lineRule="auto"/>
        <w:jc w:val="both"/>
        <w:rPr>
          <w:b/>
          <w:bCs/>
        </w:rPr>
      </w:pPr>
      <w:r w:rsidRPr="60E964B0">
        <w:rPr>
          <w:b/>
          <w:bCs/>
        </w:rPr>
        <w:lastRenderedPageBreak/>
        <w:t>1. Dane rejestr</w:t>
      </w:r>
      <w:r w:rsidR="11F02D70" w:rsidRPr="60E964B0">
        <w:rPr>
          <w:b/>
          <w:bCs/>
        </w:rPr>
        <w:t>owe</w:t>
      </w:r>
      <w:bookmarkEnd w:id="0"/>
    </w:p>
    <w:p w14:paraId="7AC25687" w14:textId="77777777" w:rsidR="002F07AB" w:rsidRDefault="002F07AB" w:rsidP="00FE4AAC">
      <w:pPr>
        <w:spacing w:after="0" w:line="240" w:lineRule="auto"/>
        <w:jc w:val="both"/>
      </w:pPr>
    </w:p>
    <w:p w14:paraId="0C7E804B" w14:textId="1E42FBE5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Nazwa:</w:t>
      </w:r>
      <w:r w:rsidR="00C4533D" w:rsidRPr="00C4533D">
        <w:rPr>
          <w:color w:val="2F5496" w:themeColor="accent1" w:themeShade="BF"/>
          <w:sz w:val="24"/>
          <w:szCs w:val="24"/>
        </w:rPr>
        <w:t xml:space="preserve"> </w:t>
      </w:r>
      <w:r w:rsidRPr="00C4533D">
        <w:rPr>
          <w:sz w:val="24"/>
          <w:szCs w:val="24"/>
        </w:rPr>
        <w:t>Towarzystwo Ekonomistów Polskich (TEP)</w:t>
      </w:r>
    </w:p>
    <w:p w14:paraId="6C0C6B79" w14:textId="187093CF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Adres:</w:t>
      </w:r>
      <w:r w:rsidRPr="00C4533D">
        <w:rPr>
          <w:sz w:val="24"/>
          <w:szCs w:val="24"/>
        </w:rPr>
        <w:tab/>
      </w:r>
      <w:r w:rsidR="007C3ABC" w:rsidRPr="00C4533D">
        <w:rPr>
          <w:sz w:val="24"/>
          <w:szCs w:val="24"/>
        </w:rPr>
        <w:t>Al.</w:t>
      </w:r>
      <w:r w:rsidR="00F20835" w:rsidRPr="00C4533D">
        <w:rPr>
          <w:sz w:val="24"/>
          <w:szCs w:val="24"/>
        </w:rPr>
        <w:t xml:space="preserve"> </w:t>
      </w:r>
      <w:r w:rsidR="007C3ABC" w:rsidRPr="00C4533D">
        <w:rPr>
          <w:sz w:val="24"/>
          <w:szCs w:val="24"/>
        </w:rPr>
        <w:t>Jana Pawła II 61/212, 01-031 Warszawa</w:t>
      </w:r>
    </w:p>
    <w:p w14:paraId="338403EF" w14:textId="451B611F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Forma prawna:</w:t>
      </w:r>
      <w:r w:rsidR="00C4533D" w:rsidRPr="00C4533D">
        <w:rPr>
          <w:sz w:val="24"/>
          <w:szCs w:val="24"/>
        </w:rPr>
        <w:t xml:space="preserve"> </w:t>
      </w:r>
      <w:r w:rsidRPr="00C4533D">
        <w:rPr>
          <w:sz w:val="24"/>
          <w:szCs w:val="24"/>
        </w:rPr>
        <w:t>Stowarzyszenie</w:t>
      </w:r>
    </w:p>
    <w:p w14:paraId="6A97AEC7" w14:textId="2DB87094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Rejestracja:</w:t>
      </w:r>
      <w:r w:rsidRPr="00C4533D">
        <w:rPr>
          <w:sz w:val="24"/>
          <w:szCs w:val="24"/>
        </w:rPr>
        <w:t xml:space="preserve"> 24</w:t>
      </w:r>
      <w:r w:rsidR="00C4533D" w:rsidRPr="00C4533D">
        <w:rPr>
          <w:sz w:val="24"/>
          <w:szCs w:val="24"/>
        </w:rPr>
        <w:t xml:space="preserve"> listopada</w:t>
      </w:r>
      <w:r w:rsidRPr="00C4533D">
        <w:rPr>
          <w:sz w:val="24"/>
          <w:szCs w:val="24"/>
        </w:rPr>
        <w:t xml:space="preserve"> 1994 r. </w:t>
      </w:r>
    </w:p>
    <w:p w14:paraId="58190905" w14:textId="2F9E342F" w:rsidR="002F07AB" w:rsidRPr="00C4533D" w:rsidRDefault="00C4533D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W</w:t>
      </w:r>
      <w:r w:rsidR="002F07AB" w:rsidRPr="00C4533D">
        <w:rPr>
          <w:b/>
          <w:color w:val="2F5496" w:themeColor="accent1" w:themeShade="BF"/>
          <w:sz w:val="24"/>
          <w:szCs w:val="24"/>
        </w:rPr>
        <w:t xml:space="preserve">pis KRS nr: </w:t>
      </w:r>
      <w:r w:rsidR="002F07AB" w:rsidRPr="00C4533D">
        <w:rPr>
          <w:sz w:val="24"/>
          <w:szCs w:val="24"/>
        </w:rPr>
        <w:t>0000203796 do Rejestru Stowarzyszeń, Innych Organizacji Społecznych i Zawodowych, Fundacji oraz Publicznych Zakładów Opieki Zdrowotnej w Rejestrze Sądu Rejonowego dla m.st. Warszawy w Warszawie XII Wydział Gospodarczy KRS;</w:t>
      </w:r>
    </w:p>
    <w:p w14:paraId="526FE0D3" w14:textId="5D447177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Nr REGON:</w:t>
      </w:r>
      <w:r w:rsidRPr="00C4533D">
        <w:rPr>
          <w:sz w:val="24"/>
          <w:szCs w:val="24"/>
        </w:rPr>
        <w:tab/>
        <w:t>011197735</w:t>
      </w:r>
    </w:p>
    <w:p w14:paraId="2910CF80" w14:textId="39AE2F92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NIP:</w:t>
      </w:r>
      <w:r w:rsidRPr="00C4533D">
        <w:rPr>
          <w:b/>
          <w:color w:val="2F5496" w:themeColor="accent1" w:themeShade="BF"/>
          <w:sz w:val="24"/>
          <w:szCs w:val="24"/>
        </w:rPr>
        <w:tab/>
      </w:r>
      <w:r w:rsidRPr="00C4533D">
        <w:rPr>
          <w:sz w:val="24"/>
          <w:szCs w:val="24"/>
        </w:rPr>
        <w:t>525 21 33 281</w:t>
      </w:r>
    </w:p>
    <w:p w14:paraId="04F53AF8" w14:textId="3439E07D" w:rsidR="002F07AB" w:rsidRPr="00C4533D" w:rsidRDefault="00F7683C" w:rsidP="00FE4AAC">
      <w:pPr>
        <w:spacing w:after="0" w:line="240" w:lineRule="auto"/>
        <w:jc w:val="both"/>
        <w:rPr>
          <w:sz w:val="24"/>
          <w:szCs w:val="24"/>
        </w:rPr>
      </w:pPr>
      <w:r w:rsidRPr="00932133">
        <w:rPr>
          <w:sz w:val="24"/>
          <w:szCs w:val="24"/>
        </w:rPr>
        <w:t xml:space="preserve">Rodzaj przeważającej działalności (kod PKD) </w:t>
      </w:r>
      <w:r w:rsidR="002F07AB" w:rsidRPr="00C4533D">
        <w:rPr>
          <w:sz w:val="24"/>
          <w:szCs w:val="24"/>
        </w:rPr>
        <w:t>badania naukowe i prace rozwojowe w dziedzinie nauk społecznych i humanistycznych (72.20.Z)</w:t>
      </w:r>
    </w:p>
    <w:p w14:paraId="4EE3EAEC" w14:textId="2E535E89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Rachunek bankowy:</w:t>
      </w:r>
      <w:r w:rsidR="00C4533D" w:rsidRPr="00C4533D">
        <w:rPr>
          <w:sz w:val="24"/>
          <w:szCs w:val="24"/>
        </w:rPr>
        <w:t xml:space="preserve"> </w:t>
      </w:r>
      <w:r w:rsidRPr="00C4533D">
        <w:rPr>
          <w:sz w:val="24"/>
          <w:szCs w:val="24"/>
        </w:rPr>
        <w:t>27 1140 1010 0000 5150 0500 1001</w:t>
      </w:r>
      <w:r w:rsidR="002820F7">
        <w:rPr>
          <w:sz w:val="24"/>
          <w:szCs w:val="24"/>
        </w:rPr>
        <w:t xml:space="preserve"> prowadzony w mBank</w:t>
      </w:r>
    </w:p>
    <w:p w14:paraId="18B84DBB" w14:textId="615AE2A3" w:rsidR="002F07AB" w:rsidRPr="00C4533D" w:rsidRDefault="002F07AB" w:rsidP="00FE4AAC">
      <w:pPr>
        <w:spacing w:after="0" w:line="240" w:lineRule="auto"/>
        <w:jc w:val="both"/>
        <w:rPr>
          <w:sz w:val="24"/>
          <w:szCs w:val="24"/>
        </w:rPr>
      </w:pPr>
      <w:r w:rsidRPr="00C4533D">
        <w:rPr>
          <w:b/>
          <w:color w:val="2F5496" w:themeColor="accent1" w:themeShade="BF"/>
          <w:sz w:val="24"/>
          <w:szCs w:val="24"/>
        </w:rPr>
        <w:t>Działalność gospodarcza:</w:t>
      </w:r>
      <w:r w:rsidRPr="00C4533D">
        <w:rPr>
          <w:sz w:val="24"/>
          <w:szCs w:val="24"/>
        </w:rPr>
        <w:t xml:space="preserve"> Towarzystwo </w:t>
      </w:r>
      <w:r w:rsidR="00AA232A" w:rsidRPr="00C4533D">
        <w:rPr>
          <w:sz w:val="24"/>
          <w:szCs w:val="24"/>
        </w:rPr>
        <w:t xml:space="preserve">może </w:t>
      </w:r>
      <w:r w:rsidRPr="00C4533D">
        <w:rPr>
          <w:sz w:val="24"/>
          <w:szCs w:val="24"/>
        </w:rPr>
        <w:t>prowadzi</w:t>
      </w:r>
      <w:r w:rsidR="00AA232A" w:rsidRPr="00C4533D">
        <w:rPr>
          <w:sz w:val="24"/>
          <w:szCs w:val="24"/>
        </w:rPr>
        <w:t>ć</w:t>
      </w:r>
      <w:r w:rsidRPr="00C4533D">
        <w:rPr>
          <w:sz w:val="24"/>
          <w:szCs w:val="24"/>
        </w:rPr>
        <w:t xml:space="preserve"> działalnoś</w:t>
      </w:r>
      <w:r w:rsidR="00AA232A" w:rsidRPr="00C4533D">
        <w:rPr>
          <w:sz w:val="24"/>
          <w:szCs w:val="24"/>
        </w:rPr>
        <w:t>ć</w:t>
      </w:r>
      <w:r w:rsidRPr="00C4533D">
        <w:rPr>
          <w:sz w:val="24"/>
          <w:szCs w:val="24"/>
        </w:rPr>
        <w:t xml:space="preserve"> gospodarcz</w:t>
      </w:r>
      <w:r w:rsidR="00AA232A" w:rsidRPr="00C4533D">
        <w:rPr>
          <w:sz w:val="24"/>
          <w:szCs w:val="24"/>
        </w:rPr>
        <w:t>ą (</w:t>
      </w:r>
      <w:r w:rsidR="007C3ABC" w:rsidRPr="00C4533D">
        <w:rPr>
          <w:sz w:val="24"/>
          <w:szCs w:val="24"/>
        </w:rPr>
        <w:t xml:space="preserve">co reguluje </w:t>
      </w:r>
      <w:r w:rsidR="00AA232A" w:rsidRPr="00C4533D">
        <w:rPr>
          <w:sz w:val="24"/>
          <w:szCs w:val="24"/>
        </w:rPr>
        <w:t>§ 4 Statutu)</w:t>
      </w:r>
      <w:r w:rsidR="007C3ABC" w:rsidRPr="00C4533D">
        <w:rPr>
          <w:sz w:val="24"/>
          <w:szCs w:val="24"/>
        </w:rPr>
        <w:t>.</w:t>
      </w:r>
    </w:p>
    <w:p w14:paraId="718ACB48" w14:textId="77777777" w:rsidR="002F07AB" w:rsidRDefault="002F07AB" w:rsidP="00FE4AAC">
      <w:pPr>
        <w:pStyle w:val="Bezodstpw1"/>
      </w:pPr>
    </w:p>
    <w:p w14:paraId="0E1A7A2B" w14:textId="7464EFA3" w:rsidR="002F07AB" w:rsidRPr="00D57A2F" w:rsidRDefault="00162C4B" w:rsidP="00FE4AAC">
      <w:pPr>
        <w:pStyle w:val="Nagwek1"/>
        <w:spacing w:before="0" w:line="240" w:lineRule="auto"/>
        <w:jc w:val="both"/>
        <w:rPr>
          <w:b/>
        </w:rPr>
      </w:pPr>
      <w:bookmarkStart w:id="1" w:name="_Toc68007260"/>
      <w:r w:rsidRPr="00D57A2F">
        <w:rPr>
          <w:b/>
        </w:rPr>
        <w:t xml:space="preserve">2. </w:t>
      </w:r>
      <w:r w:rsidR="007D2C52" w:rsidRPr="00D57A2F">
        <w:rPr>
          <w:b/>
        </w:rPr>
        <w:t>Władze</w:t>
      </w:r>
      <w:bookmarkEnd w:id="1"/>
    </w:p>
    <w:p w14:paraId="2E8E9806" w14:textId="77777777" w:rsidR="00172077" w:rsidRDefault="00172077" w:rsidP="00FE4AAC">
      <w:pPr>
        <w:pStyle w:val="Bezodstpw1"/>
      </w:pPr>
    </w:p>
    <w:p w14:paraId="56704E78" w14:textId="0D1A02A9" w:rsidR="00172077" w:rsidRPr="00F01F9D" w:rsidRDefault="00172077" w:rsidP="00FE4AAC">
      <w:pPr>
        <w:pStyle w:val="Bezodstpw1"/>
      </w:pPr>
      <w:r w:rsidRPr="00F01F9D">
        <w:t xml:space="preserve">Zgodnie ze Statutem Towarzystwa (Część III. </w:t>
      </w:r>
      <w:r w:rsidRPr="00F01F9D">
        <w:rPr>
          <w:i/>
        </w:rPr>
        <w:t>Władze Towarzystwa</w:t>
      </w:r>
      <w:r w:rsidRPr="00F01F9D">
        <w:t>, §8) Zarząd działa pod nazwą „Rada Towarzystwa”. Rada składa się z pięciu do siedmiu członków, w tym Przewodniczącego, dwóch Wiceprzewodniczących i Sekretarza Generalnego, wybieranych przez Walne Zebranie. Kadencja Rady trwa 2 lata. Komisja Rewizyjna (</w:t>
      </w:r>
      <w:r>
        <w:t xml:space="preserve">której skład, sposób powołania oraz zadania są uregulowane w </w:t>
      </w:r>
      <w:r w:rsidRPr="00F01F9D">
        <w:t>§10 Statutu) jest wybierana także na dwa lata i liczy trzech członków, którzy spośród siebie wybierają Przewodniczącego Komisji.</w:t>
      </w:r>
    </w:p>
    <w:p w14:paraId="2D7F461C" w14:textId="77777777" w:rsidR="00172077" w:rsidRDefault="00172077" w:rsidP="00FE4AAC">
      <w:pPr>
        <w:pStyle w:val="Bezodstpw1"/>
      </w:pPr>
    </w:p>
    <w:p w14:paraId="06B164F6" w14:textId="77777777" w:rsidR="00172077" w:rsidRPr="00D57A2F" w:rsidRDefault="00172077" w:rsidP="00FE4AAC">
      <w:pPr>
        <w:pStyle w:val="Nagwek2"/>
        <w:spacing w:before="0" w:line="240" w:lineRule="auto"/>
        <w:jc w:val="both"/>
        <w:rPr>
          <w:b/>
        </w:rPr>
      </w:pPr>
      <w:bookmarkStart w:id="2" w:name="_Toc68007261"/>
      <w:r w:rsidRPr="00D57A2F">
        <w:rPr>
          <w:b/>
        </w:rPr>
        <w:t>2.1. Rada Towarzystwa</w:t>
      </w:r>
      <w:bookmarkEnd w:id="2"/>
    </w:p>
    <w:p w14:paraId="5B1E2CD2" w14:textId="77777777" w:rsidR="000C671E" w:rsidRDefault="000C671E" w:rsidP="00FE4AAC">
      <w:pPr>
        <w:pStyle w:val="Bezodstpw1"/>
        <w:rPr>
          <w:highlight w:val="yellow"/>
        </w:rPr>
      </w:pPr>
    </w:p>
    <w:p w14:paraId="62F8C258" w14:textId="552A10BA" w:rsidR="003138EC" w:rsidRPr="000C671E" w:rsidRDefault="000C671E" w:rsidP="00FE4AAC">
      <w:pPr>
        <w:pStyle w:val="Bezodstpw1"/>
      </w:pPr>
      <w:r w:rsidRPr="000C671E">
        <w:t>O</w:t>
      </w:r>
      <w:r w:rsidR="003138EC" w:rsidRPr="000C671E">
        <w:t xml:space="preserve">d </w:t>
      </w:r>
      <w:r w:rsidRPr="000C671E">
        <w:t xml:space="preserve">1 stycznia </w:t>
      </w:r>
      <w:r w:rsidR="003138EC" w:rsidRPr="000C671E">
        <w:t xml:space="preserve">do </w:t>
      </w:r>
      <w:r w:rsidRPr="000C671E">
        <w:t>2</w:t>
      </w:r>
      <w:r w:rsidR="005571DE">
        <w:t>1</w:t>
      </w:r>
      <w:r w:rsidRPr="000C671E">
        <w:t xml:space="preserve"> września</w:t>
      </w:r>
      <w:r w:rsidR="003138EC" w:rsidRPr="000C671E">
        <w:t xml:space="preserve"> 20</w:t>
      </w:r>
      <w:r w:rsidRPr="000C671E">
        <w:t>20</w:t>
      </w:r>
      <w:r w:rsidR="003138EC" w:rsidRPr="000C671E">
        <w:t xml:space="preserve"> r. Rada TEP pracowała w następującym </w:t>
      </w:r>
      <w:r w:rsidR="5FE71A93" w:rsidRPr="000C671E">
        <w:t xml:space="preserve">7-osobowym </w:t>
      </w:r>
      <w:r w:rsidR="003138EC" w:rsidRPr="000C671E">
        <w:t>składzie:</w:t>
      </w:r>
    </w:p>
    <w:p w14:paraId="485100CE" w14:textId="362145C8" w:rsidR="003138EC" w:rsidRPr="000C671E" w:rsidRDefault="003138EC" w:rsidP="00FE4AAC">
      <w:pPr>
        <w:pStyle w:val="Bezodstpw1"/>
      </w:pPr>
      <w:r w:rsidRPr="000C671E">
        <w:t>Julia Patorska - przewodnicząca Rady;</w:t>
      </w:r>
    </w:p>
    <w:p w14:paraId="6698B646" w14:textId="77777777" w:rsidR="003138EC" w:rsidRPr="000C671E" w:rsidRDefault="003138EC" w:rsidP="00FE4AAC">
      <w:pPr>
        <w:pStyle w:val="Bezodstpw1"/>
      </w:pPr>
      <w:r w:rsidRPr="000C671E">
        <w:t>Ewa Balcerowicz - wiceprzewodnicząca Rady;</w:t>
      </w:r>
    </w:p>
    <w:p w14:paraId="0B959AA9" w14:textId="77777777" w:rsidR="003138EC" w:rsidRPr="000C671E" w:rsidRDefault="003138EC" w:rsidP="00FE4AAC">
      <w:pPr>
        <w:pStyle w:val="Bezodstpw1"/>
      </w:pPr>
      <w:r w:rsidRPr="000C671E">
        <w:t>Wiktor Wojciechowski – wiceprzewodniczący Rady;</w:t>
      </w:r>
    </w:p>
    <w:p w14:paraId="055B0935" w14:textId="3D1D1449" w:rsidR="003138EC" w:rsidRPr="000C671E" w:rsidRDefault="003138EC" w:rsidP="00FE4AAC">
      <w:pPr>
        <w:pStyle w:val="Bezodstpw1"/>
      </w:pPr>
      <w:r w:rsidRPr="000C671E">
        <w:t>Małgorzata Starczewska-Krzysztoszek – członek Rady;</w:t>
      </w:r>
    </w:p>
    <w:p w14:paraId="107CF87E" w14:textId="77777777" w:rsidR="003138EC" w:rsidRPr="000C671E" w:rsidRDefault="003138EC" w:rsidP="00FE4AAC">
      <w:pPr>
        <w:pStyle w:val="Bezodstpw1"/>
      </w:pPr>
      <w:r w:rsidRPr="000C671E">
        <w:t>Rafał Rudzki – członek Rady;</w:t>
      </w:r>
    </w:p>
    <w:p w14:paraId="2555C321" w14:textId="77777777" w:rsidR="003138EC" w:rsidRPr="000C671E" w:rsidRDefault="003138EC" w:rsidP="00FE4AAC">
      <w:pPr>
        <w:pStyle w:val="Bezodstpw1"/>
      </w:pPr>
      <w:r w:rsidRPr="000C671E">
        <w:t>Jacek Wojciechowicz – członek Rady;</w:t>
      </w:r>
    </w:p>
    <w:p w14:paraId="01BE9DC7" w14:textId="4C39C0E8" w:rsidR="00172077" w:rsidRDefault="003138EC" w:rsidP="00FE4AAC">
      <w:pPr>
        <w:pStyle w:val="Bezodstpw1"/>
      </w:pPr>
      <w:r w:rsidRPr="000C671E">
        <w:t>Joanna Kośmider</w:t>
      </w:r>
      <w:r w:rsidR="00AB5219">
        <w:t xml:space="preserve"> – </w:t>
      </w:r>
      <w:r w:rsidRPr="000C671E">
        <w:t>sekretarz generalna</w:t>
      </w:r>
      <w:r w:rsidR="00AB5219">
        <w:t>.</w:t>
      </w:r>
    </w:p>
    <w:p w14:paraId="5EAA6037" w14:textId="493A1950" w:rsidR="0025187B" w:rsidRDefault="0025187B" w:rsidP="00FE4AAC">
      <w:pPr>
        <w:pStyle w:val="Bezodstpw1"/>
      </w:pPr>
    </w:p>
    <w:p w14:paraId="343651A5" w14:textId="49D0A38F" w:rsidR="000C671E" w:rsidRDefault="005571DE" w:rsidP="00FE4AAC">
      <w:pPr>
        <w:pStyle w:val="Bezodstpw1"/>
      </w:pPr>
      <w:r>
        <w:t>Walne Zebranie, które odbyło się 21 września powołało na 2-letnią kadencję</w:t>
      </w:r>
      <w:r w:rsidRPr="005571DE">
        <w:t xml:space="preserve"> </w:t>
      </w:r>
      <w:r>
        <w:t>nową Radę Towarzystwa w następującym 7-osobowym składzie:</w:t>
      </w:r>
    </w:p>
    <w:p w14:paraId="34EF8855" w14:textId="0706271F" w:rsidR="000C671E" w:rsidRPr="000C671E" w:rsidRDefault="000C671E" w:rsidP="00FE4AAC">
      <w:pPr>
        <w:pStyle w:val="Bezodstpw1"/>
      </w:pPr>
      <w:r w:rsidRPr="000C671E">
        <w:t xml:space="preserve">Julia Patorska </w:t>
      </w:r>
      <w:r w:rsidR="00AB5219">
        <w:t xml:space="preserve">– </w:t>
      </w:r>
      <w:r w:rsidRPr="000C671E">
        <w:t>przewodnicząca Rady;</w:t>
      </w:r>
    </w:p>
    <w:p w14:paraId="644DEB16" w14:textId="6C46DCB6" w:rsidR="000C671E" w:rsidRPr="000C671E" w:rsidRDefault="000C671E" w:rsidP="00FE4AAC">
      <w:pPr>
        <w:pStyle w:val="Bezodstpw1"/>
      </w:pPr>
      <w:r w:rsidRPr="000C671E">
        <w:t xml:space="preserve">Ewa Balcerowicz </w:t>
      </w:r>
      <w:r w:rsidR="00AB5219">
        <w:t xml:space="preserve">– </w:t>
      </w:r>
      <w:r w:rsidRPr="000C671E">
        <w:t>wiceprzewodnicząca Rady;</w:t>
      </w:r>
    </w:p>
    <w:p w14:paraId="1C408C67" w14:textId="633FABC2" w:rsidR="000C671E" w:rsidRPr="000C671E" w:rsidRDefault="000C671E" w:rsidP="00FE4AAC">
      <w:pPr>
        <w:pStyle w:val="Bezodstpw1"/>
      </w:pPr>
      <w:r w:rsidRPr="000C671E">
        <w:t>Jarosław Janecki – wiceprzewodniczący Rady;</w:t>
      </w:r>
    </w:p>
    <w:p w14:paraId="735703FC" w14:textId="55FF0F79" w:rsidR="000C671E" w:rsidRPr="000C671E" w:rsidRDefault="000C671E" w:rsidP="00FE4AAC">
      <w:pPr>
        <w:pStyle w:val="Bezodstpw1"/>
      </w:pPr>
      <w:r w:rsidRPr="000C671E">
        <w:t>Sławomir Dudek – członek Rady;</w:t>
      </w:r>
    </w:p>
    <w:p w14:paraId="6C40E011" w14:textId="77777777" w:rsidR="000C671E" w:rsidRPr="000C671E" w:rsidRDefault="000C671E" w:rsidP="00FE4AAC">
      <w:pPr>
        <w:pStyle w:val="Bezodstpw1"/>
      </w:pPr>
      <w:r w:rsidRPr="000C671E">
        <w:t>Rafał Rudzki – członek Rady;</w:t>
      </w:r>
    </w:p>
    <w:p w14:paraId="0FE0E065" w14:textId="77777777" w:rsidR="000C671E" w:rsidRPr="000C671E" w:rsidRDefault="000C671E" w:rsidP="00FE4AAC">
      <w:pPr>
        <w:pStyle w:val="Bezodstpw1"/>
      </w:pPr>
      <w:r w:rsidRPr="000C671E">
        <w:t>Jacek Wojciechowicz – członek Rady;</w:t>
      </w:r>
    </w:p>
    <w:p w14:paraId="410D2BAD" w14:textId="5F9D0F62" w:rsidR="000C671E" w:rsidRDefault="000C671E" w:rsidP="00FE4AAC">
      <w:pPr>
        <w:pStyle w:val="Bezodstpw1"/>
      </w:pPr>
      <w:r w:rsidRPr="000C671E">
        <w:t>Joanna Kośmider</w:t>
      </w:r>
      <w:r w:rsidR="00AB5219">
        <w:t xml:space="preserve"> – </w:t>
      </w:r>
      <w:r w:rsidRPr="000C671E">
        <w:t>sekretarz generalna</w:t>
      </w:r>
      <w:r w:rsidR="00AB5219">
        <w:t>.</w:t>
      </w:r>
    </w:p>
    <w:p w14:paraId="7301E31E" w14:textId="31517366" w:rsidR="000C671E" w:rsidRPr="005E019E" w:rsidRDefault="000C671E" w:rsidP="00FE4AAC">
      <w:pPr>
        <w:pStyle w:val="Bezodstpw1"/>
      </w:pPr>
    </w:p>
    <w:p w14:paraId="08B7961E" w14:textId="77777777" w:rsidR="00172077" w:rsidRPr="005E019E" w:rsidRDefault="00172077" w:rsidP="00FE4AAC">
      <w:pPr>
        <w:pStyle w:val="Bezodstpw1"/>
      </w:pPr>
    </w:p>
    <w:p w14:paraId="0606A092" w14:textId="5C153D67" w:rsidR="00172077" w:rsidRPr="00BF53E4" w:rsidRDefault="00953AA4" w:rsidP="00FE4AAC">
      <w:pPr>
        <w:pStyle w:val="Nagwek2"/>
        <w:spacing w:before="0" w:line="240" w:lineRule="auto"/>
        <w:jc w:val="both"/>
        <w:rPr>
          <w:b/>
        </w:rPr>
      </w:pPr>
      <w:bookmarkStart w:id="3" w:name="_Toc68007262"/>
      <w:r>
        <w:rPr>
          <w:b/>
        </w:rPr>
        <w:t xml:space="preserve">2.2. </w:t>
      </w:r>
      <w:r w:rsidR="00172077" w:rsidRPr="00BF53E4">
        <w:rPr>
          <w:b/>
        </w:rPr>
        <w:t>Komisja Rewizyjna</w:t>
      </w:r>
      <w:bookmarkEnd w:id="3"/>
    </w:p>
    <w:p w14:paraId="264A6A6D" w14:textId="20A07183" w:rsidR="00172077" w:rsidRDefault="00DB404C" w:rsidP="00FE4AAC">
      <w:pPr>
        <w:pStyle w:val="Bezodstpw1"/>
      </w:pPr>
      <w:r>
        <w:tab/>
        <w:t xml:space="preserve"> </w:t>
      </w:r>
    </w:p>
    <w:p w14:paraId="25246A5C" w14:textId="1E3C500F" w:rsidR="00DB404C" w:rsidRDefault="003138EC" w:rsidP="00FE4AAC">
      <w:pPr>
        <w:pStyle w:val="Bezodstpw1"/>
      </w:pPr>
      <w:r>
        <w:t>W roku 20</w:t>
      </w:r>
      <w:r w:rsidR="00454A19">
        <w:t>20</w:t>
      </w:r>
      <w:r>
        <w:t xml:space="preserve"> </w:t>
      </w:r>
      <w:r w:rsidR="009F3CA3">
        <w:t xml:space="preserve">Komisja Rewizyjna pracowała w </w:t>
      </w:r>
      <w:r w:rsidR="002D1D14">
        <w:t xml:space="preserve">następujących </w:t>
      </w:r>
      <w:r w:rsidR="009F3CA3">
        <w:t>składzie</w:t>
      </w:r>
      <w:r w:rsidR="002D1D14">
        <w:t xml:space="preserve">: </w:t>
      </w:r>
    </w:p>
    <w:p w14:paraId="5B8CDEF8" w14:textId="06310C63" w:rsidR="00172077" w:rsidRPr="00CE777B" w:rsidRDefault="00172077" w:rsidP="00FE4AAC">
      <w:pPr>
        <w:pStyle w:val="Bezodstpw1"/>
      </w:pPr>
      <w:r>
        <w:t>Wiktor Patena</w:t>
      </w:r>
      <w:r w:rsidR="009F3CA3">
        <w:t xml:space="preserve"> - Przewodniczący</w:t>
      </w:r>
    </w:p>
    <w:p w14:paraId="4652B0D3" w14:textId="6F3757D3" w:rsidR="00172077" w:rsidRPr="00CE777B" w:rsidRDefault="00172077" w:rsidP="00FE4AAC">
      <w:pPr>
        <w:pStyle w:val="Bezodstpw1"/>
      </w:pPr>
      <w:r>
        <w:t xml:space="preserve">Beata Pawłowska </w:t>
      </w:r>
      <w:r w:rsidR="009F3CA3">
        <w:t>- Członek</w:t>
      </w:r>
    </w:p>
    <w:p w14:paraId="6D567B98" w14:textId="4ED866C9" w:rsidR="00172077" w:rsidRDefault="00172077" w:rsidP="00FE4AAC">
      <w:pPr>
        <w:pStyle w:val="Bezodstpw1"/>
      </w:pPr>
      <w:r>
        <w:t xml:space="preserve">Urszula Skorupska </w:t>
      </w:r>
      <w:r w:rsidR="009F3CA3">
        <w:t>- Członek</w:t>
      </w:r>
    </w:p>
    <w:p w14:paraId="08204943" w14:textId="77777777" w:rsidR="00A96414" w:rsidRDefault="00A96414" w:rsidP="00FE4AAC">
      <w:pPr>
        <w:pStyle w:val="Bezodstpw1"/>
      </w:pPr>
    </w:p>
    <w:p w14:paraId="29D07A78" w14:textId="343D378F" w:rsidR="00172077" w:rsidRDefault="002D1D14" w:rsidP="00FE4AAC">
      <w:pPr>
        <w:pStyle w:val="Bezodstpw1"/>
      </w:pPr>
      <w:r>
        <w:t xml:space="preserve">Na </w:t>
      </w:r>
      <w:r w:rsidR="007838CC">
        <w:t>Walnym Zebraniu</w:t>
      </w:r>
      <w:r>
        <w:t xml:space="preserve">, które odbyło się </w:t>
      </w:r>
      <w:r w:rsidR="002820F7">
        <w:t xml:space="preserve">21 września </w:t>
      </w:r>
      <w:r w:rsidR="007838CC">
        <w:t>2020</w:t>
      </w:r>
      <w:r w:rsidR="00AB5219">
        <w:t xml:space="preserve"> r.</w:t>
      </w:r>
      <w:r w:rsidR="007838CC">
        <w:t xml:space="preserve"> </w:t>
      </w:r>
      <w:r>
        <w:t xml:space="preserve">powołano członków Komisji Rewizyjnej na </w:t>
      </w:r>
      <w:r w:rsidR="00DD488A">
        <w:t xml:space="preserve">kolejną </w:t>
      </w:r>
      <w:r>
        <w:t>2-letnią kadencję, i były to te same osoby</w:t>
      </w:r>
      <w:r w:rsidR="002820F7">
        <w:t>,</w:t>
      </w:r>
      <w:r>
        <w:t xml:space="preserve"> co w poprzedniej </w:t>
      </w:r>
      <w:r w:rsidR="007838CC">
        <w:t>Komisji</w:t>
      </w:r>
      <w:r>
        <w:t>.</w:t>
      </w:r>
      <w:r w:rsidR="007838CC">
        <w:t xml:space="preserve"> </w:t>
      </w:r>
      <w:r>
        <w:t xml:space="preserve"> </w:t>
      </w:r>
      <w:r w:rsidR="007838CC">
        <w:t xml:space="preserve"> </w:t>
      </w:r>
      <w:r>
        <w:t>Członkowie wybrali na przewodniczącego K</w:t>
      </w:r>
      <w:r w:rsidR="002820F7">
        <w:t xml:space="preserve">omisji </w:t>
      </w:r>
      <w:r>
        <w:t>R</w:t>
      </w:r>
      <w:r w:rsidR="002820F7">
        <w:t>ewizyjnej</w:t>
      </w:r>
      <w:r>
        <w:t xml:space="preserve"> Wiktora Patenę. </w:t>
      </w:r>
    </w:p>
    <w:p w14:paraId="00B5E7C9" w14:textId="77777777" w:rsidR="00361A6D" w:rsidRDefault="00361A6D" w:rsidP="00FE4AAC">
      <w:pPr>
        <w:pStyle w:val="Bezodstpw1"/>
      </w:pPr>
    </w:p>
    <w:p w14:paraId="4B6079A3" w14:textId="645DDAE9" w:rsidR="00172077" w:rsidRDefault="00172077" w:rsidP="00FE4AAC">
      <w:pPr>
        <w:pStyle w:val="Nagwek1"/>
        <w:spacing w:before="0" w:line="240" w:lineRule="auto"/>
        <w:jc w:val="both"/>
        <w:rPr>
          <w:b/>
        </w:rPr>
      </w:pPr>
      <w:bookmarkStart w:id="4" w:name="_Toc68007263"/>
      <w:r w:rsidRPr="00D57A2F">
        <w:rPr>
          <w:b/>
        </w:rPr>
        <w:t>3. Misja i cele statutowe</w:t>
      </w:r>
      <w:bookmarkEnd w:id="4"/>
    </w:p>
    <w:p w14:paraId="4F27408D" w14:textId="297C734E" w:rsidR="00172077" w:rsidRDefault="00172077" w:rsidP="00FE4AAC">
      <w:pPr>
        <w:pStyle w:val="Bezodstpw1"/>
      </w:pPr>
      <w:r>
        <w:t>Założyciele wyznaczyli Towarzystwu następujące cele</w:t>
      </w:r>
      <w:r w:rsidRPr="00B703E5">
        <w:t>: „rozwój nauk ekonomicznych, krzewienie wiedzy ekonomicznej i wyjaśnianie zjawisk gospodarczo-społecznych współczesnego świata, zarówno wśród swoich członków jak i w społeczeństwie” (§ 3</w:t>
      </w:r>
      <w:r>
        <w:t xml:space="preserve"> Statutu</w:t>
      </w:r>
      <w:r w:rsidRPr="00B703E5">
        <w:t xml:space="preserve">). </w:t>
      </w:r>
    </w:p>
    <w:p w14:paraId="26603CC2" w14:textId="77777777" w:rsidR="00A6449C" w:rsidRPr="00B703E5" w:rsidRDefault="00A6449C" w:rsidP="00FE4AAC">
      <w:pPr>
        <w:pStyle w:val="Bezodstpw1"/>
      </w:pPr>
    </w:p>
    <w:p w14:paraId="2FE42F00" w14:textId="309747AE" w:rsidR="00172077" w:rsidRDefault="00207AA4" w:rsidP="00FE4AAC">
      <w:pPr>
        <w:pStyle w:val="Bezodstpw1"/>
      </w:pPr>
      <w:r>
        <w:t xml:space="preserve">Obie </w:t>
      </w:r>
      <w:r w:rsidR="00172077" w:rsidRPr="00B703E5">
        <w:t>Rad</w:t>
      </w:r>
      <w:r>
        <w:t>y</w:t>
      </w:r>
      <w:r w:rsidR="00172077" w:rsidRPr="00B703E5">
        <w:t xml:space="preserve"> kierując</w:t>
      </w:r>
      <w:r>
        <w:t>e</w:t>
      </w:r>
      <w:r w:rsidR="00172077" w:rsidRPr="00B703E5">
        <w:t xml:space="preserve"> Towarzystwem w 20</w:t>
      </w:r>
      <w:r>
        <w:t>20</w:t>
      </w:r>
      <w:r w:rsidR="00172077" w:rsidRPr="00B703E5">
        <w:t xml:space="preserve"> r. w swoich działaniach </w:t>
      </w:r>
      <w:r w:rsidR="00172077">
        <w:t>stosował</w:t>
      </w:r>
      <w:r>
        <w:t>y</w:t>
      </w:r>
      <w:r w:rsidR="00172077">
        <w:t xml:space="preserve"> się </w:t>
      </w:r>
      <w:r w:rsidR="00172077" w:rsidRPr="00B703E5">
        <w:t>także</w:t>
      </w:r>
      <w:r w:rsidR="71F421B2" w:rsidRPr="00B703E5">
        <w:t xml:space="preserve"> </w:t>
      </w:r>
      <w:r w:rsidR="004E12F0">
        <w:br/>
      </w:r>
      <w:r w:rsidR="00172077" w:rsidRPr="00B703E5">
        <w:t xml:space="preserve">do </w:t>
      </w:r>
      <w:r w:rsidR="00172077">
        <w:t>obowiązując</w:t>
      </w:r>
      <w:r w:rsidR="00172077" w:rsidRPr="00B703E5">
        <w:t xml:space="preserve">ej </w:t>
      </w:r>
      <w:r w:rsidR="00172077">
        <w:t xml:space="preserve">od kilku lat (na mocy Uchwały Walnego </w:t>
      </w:r>
      <w:r w:rsidR="00172077" w:rsidRPr="00B703E5">
        <w:t>Zebrania)</w:t>
      </w:r>
      <w:r w:rsidR="00172077" w:rsidRPr="2578A05A">
        <w:rPr>
          <w:i/>
          <w:iCs/>
        </w:rPr>
        <w:t xml:space="preserve"> Deklaracji programowej TEP</w:t>
      </w:r>
      <w:r w:rsidR="00172077" w:rsidRPr="00B703E5">
        <w:rPr>
          <w:shd w:val="clear" w:color="auto" w:fill="FFFFFF"/>
        </w:rPr>
        <w:t xml:space="preserve">, która mówi, że Towarzystwo opowiada się „ </w:t>
      </w:r>
      <w:r w:rsidR="00172077">
        <w:rPr>
          <w:shd w:val="clear" w:color="auto" w:fill="FFFFFF"/>
        </w:rPr>
        <w:t>za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zmniejszaniem barier administracyjnych ograniczających prowadzenie biznesu i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za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przestrzeganiem zasad uczciwej konkurencji. Bliski naszym poglądom jest klasyczny liberalizm oraz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wolnorynkowe podejście do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gospodarki i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polityki gospodarczej. Naszą troską i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głównym celem działalności jest podnoszenie poziomu wiedzy ekonomicznej w</w:t>
      </w:r>
      <w:r w:rsidR="00172077" w:rsidRPr="00B703E5">
        <w:rPr>
          <w:shd w:val="clear" w:color="auto" w:fill="FFFFFF"/>
        </w:rPr>
        <w:t xml:space="preserve"> </w:t>
      </w:r>
      <w:r w:rsidR="00172077">
        <w:rPr>
          <w:shd w:val="clear" w:color="auto" w:fill="FFFFFF"/>
        </w:rPr>
        <w:t>społeczeństwie, przy pełnej świadomości trudności w</w:t>
      </w:r>
      <w:r w:rsidR="00172077" w:rsidRPr="00B703E5">
        <w:rPr>
          <w:shd w:val="clear" w:color="auto" w:fill="FFFFFF"/>
        </w:rPr>
        <w:t xml:space="preserve"> </w:t>
      </w:r>
      <w:r w:rsidR="00172077" w:rsidRPr="00B703E5">
        <w:t>realizacji takiego zadania”</w:t>
      </w:r>
      <w:r w:rsidR="00172077">
        <w:t xml:space="preserve"> (</w:t>
      </w:r>
      <w:r w:rsidR="00172077" w:rsidRPr="4A891714">
        <w:rPr>
          <w:rStyle w:val="Hipercze"/>
          <w:color w:val="auto"/>
        </w:rPr>
        <w:t>https://tep.org.pl/o-tep/</w:t>
      </w:r>
      <w:r w:rsidR="00172077">
        <w:t xml:space="preserve">). </w:t>
      </w:r>
    </w:p>
    <w:p w14:paraId="5FEBDB4E" w14:textId="77777777" w:rsidR="00172077" w:rsidRDefault="00172077" w:rsidP="00FE4AAC">
      <w:pPr>
        <w:pStyle w:val="Bezodstpw1"/>
      </w:pPr>
    </w:p>
    <w:p w14:paraId="76492409" w14:textId="2F7F9EFF" w:rsidR="00172077" w:rsidRDefault="00172077" w:rsidP="00FE4AAC">
      <w:pPr>
        <w:pStyle w:val="Bezodstpw1"/>
        <w:rPr>
          <w:i/>
          <w:iCs/>
        </w:rPr>
      </w:pPr>
      <w:r>
        <w:t>Walne Zebranie na posiedzeniu</w:t>
      </w:r>
      <w:r w:rsidR="00241D08">
        <w:t xml:space="preserve"> 20 czerwca 2017</w:t>
      </w:r>
      <w:r w:rsidR="00127E66">
        <w:t xml:space="preserve"> r. uchwaliło</w:t>
      </w:r>
      <w:r>
        <w:t xml:space="preserve"> </w:t>
      </w:r>
      <w:r w:rsidRPr="60E964B0">
        <w:rPr>
          <w:i/>
          <w:iCs/>
        </w:rPr>
        <w:t xml:space="preserve">Strategię Towarzystwa Ekonomistów Polskich, </w:t>
      </w:r>
      <w:r>
        <w:t xml:space="preserve">przedstawioną przez </w:t>
      </w:r>
      <w:r w:rsidR="00207AA4">
        <w:t xml:space="preserve">ówczesną </w:t>
      </w:r>
      <w:r>
        <w:t xml:space="preserve">Radę, a przygotowaną przez 10-osobową grupę roboczą w 2016 r. W </w:t>
      </w:r>
      <w:r w:rsidRPr="60E964B0">
        <w:rPr>
          <w:i/>
          <w:iCs/>
        </w:rPr>
        <w:t>Strategii</w:t>
      </w:r>
      <w:r>
        <w:t xml:space="preserve"> misja Towarzystwa została doprecyzowana i brzmi następująco: </w:t>
      </w:r>
      <w:r w:rsidRPr="60E964B0">
        <w:rPr>
          <w:i/>
          <w:iCs/>
        </w:rPr>
        <w:t>„TEP krzewi wiedzę ekonomiczną i wyjaśnia zjawiska gospodarcze współczesnego świata, propagując poszanowanie własności prywatnej, wolną konkurencję oraz wolność gospodarczą, jako warunki rozwoju Polski.”</w:t>
      </w:r>
    </w:p>
    <w:p w14:paraId="6EF87244" w14:textId="77777777" w:rsidR="00172077" w:rsidRDefault="00172077" w:rsidP="00FE4AAC">
      <w:pPr>
        <w:pStyle w:val="Bezodstpw1"/>
      </w:pPr>
    </w:p>
    <w:p w14:paraId="4C44846D" w14:textId="68667B21" w:rsidR="00172077" w:rsidRDefault="00172077" w:rsidP="00FE4AAC">
      <w:pPr>
        <w:pStyle w:val="Bezodstpw1"/>
      </w:pPr>
      <w:r w:rsidRPr="1D0AB9AC">
        <w:rPr>
          <w:i/>
          <w:iCs/>
        </w:rPr>
        <w:t>Strategia TEP</w:t>
      </w:r>
      <w:r>
        <w:t xml:space="preserve"> wyznaczyła cztery obszary aktywności. Trzy z nich: </w:t>
      </w:r>
      <w:r w:rsidRPr="1D0AB9AC">
        <w:rPr>
          <w:i/>
          <w:iCs/>
        </w:rPr>
        <w:t>Działalność naukowa, Krzewienie wiedzy i Debata publiczna</w:t>
      </w:r>
      <w:r>
        <w:t xml:space="preserve"> odnoszą się do działań zewnętrznych, bezpośrednio realizujących cele statutowe TEP. Czwarty obszar: </w:t>
      </w:r>
      <w:r w:rsidRPr="1D0AB9AC">
        <w:rPr>
          <w:i/>
          <w:iCs/>
        </w:rPr>
        <w:t>Angażowanie i integracja</w:t>
      </w:r>
      <w:r>
        <w:t xml:space="preserve"> odpowiada na oczekiwania członków TEP i ma na celu ich integrację i angażowanie się w realizację wizji i celów Towarzystwa. W poszczególnych obszarach w </w:t>
      </w:r>
      <w:r w:rsidRPr="1D0AB9AC">
        <w:rPr>
          <w:i/>
          <w:iCs/>
        </w:rPr>
        <w:t>Strategii</w:t>
      </w:r>
      <w:r>
        <w:t xml:space="preserve"> zapisane zostały konkretne działania, których realizacja wpisywałaby się w misję i cele statutowe Towarzystwa. Lista </w:t>
      </w:r>
      <w:r w:rsidR="4698232F">
        <w:t xml:space="preserve">ujętych w strategii </w:t>
      </w:r>
      <w:r>
        <w:t>działań jest szeroka i wyznacza ramy dla aktywności Rady</w:t>
      </w:r>
      <w:r w:rsidR="005C0A8E">
        <w:t xml:space="preserve"> i członków Towarzystwa</w:t>
      </w:r>
      <w:r>
        <w:t xml:space="preserve">. </w:t>
      </w:r>
    </w:p>
    <w:p w14:paraId="7B992ED3" w14:textId="77777777" w:rsidR="00172077" w:rsidRDefault="00172077" w:rsidP="00FE4AAC">
      <w:pPr>
        <w:pStyle w:val="Bezodstpw1"/>
      </w:pPr>
      <w:r>
        <w:t xml:space="preserve"> </w:t>
      </w:r>
    </w:p>
    <w:p w14:paraId="3EA63DB4" w14:textId="06BEAFA0" w:rsidR="00172077" w:rsidRPr="00F74E3E" w:rsidRDefault="00172077" w:rsidP="00FE4AAC">
      <w:pPr>
        <w:pStyle w:val="Bezodstpw1"/>
      </w:pPr>
      <w:r w:rsidRPr="60E964B0">
        <w:rPr>
          <w:i/>
          <w:iCs/>
        </w:rPr>
        <w:t>Strategia TEP</w:t>
      </w:r>
      <w:r>
        <w:t xml:space="preserve"> była stałym punktem odniesienia w codziennych działaniach Rad</w:t>
      </w:r>
      <w:r w:rsidR="009F3CA3">
        <w:t>y</w:t>
      </w:r>
      <w:r>
        <w:t xml:space="preserve"> Towarzystwa w 20</w:t>
      </w:r>
      <w:r w:rsidR="00214F2F">
        <w:t>20</w:t>
      </w:r>
      <w:r>
        <w:t xml:space="preserve"> roku.</w:t>
      </w:r>
    </w:p>
    <w:p w14:paraId="0A99EF58" w14:textId="77777777" w:rsidR="00172077" w:rsidRDefault="00172077" w:rsidP="00FE4AAC">
      <w:pPr>
        <w:pStyle w:val="Bezodstpw1"/>
      </w:pPr>
    </w:p>
    <w:p w14:paraId="23488523" w14:textId="1279B743" w:rsidR="002F07AB" w:rsidRPr="00D57A2F" w:rsidRDefault="00D97034" w:rsidP="00FE4AAC">
      <w:pPr>
        <w:pStyle w:val="Nagwek1"/>
        <w:spacing w:before="0" w:line="240" w:lineRule="auto"/>
        <w:jc w:val="both"/>
        <w:rPr>
          <w:b/>
        </w:rPr>
      </w:pPr>
      <w:bookmarkStart w:id="5" w:name="_Toc68007264"/>
      <w:r w:rsidRPr="00D57A2F">
        <w:rPr>
          <w:b/>
        </w:rPr>
        <w:lastRenderedPageBreak/>
        <w:t>4. Działalność statutowa TEP</w:t>
      </w:r>
      <w:bookmarkEnd w:id="5"/>
    </w:p>
    <w:p w14:paraId="1CB75D6C" w14:textId="77777777" w:rsidR="005C0A8E" w:rsidRDefault="005C0A8E" w:rsidP="00FE4AAC">
      <w:pPr>
        <w:pStyle w:val="Nagwek2"/>
        <w:spacing w:before="0" w:line="240" w:lineRule="auto"/>
        <w:jc w:val="both"/>
        <w:rPr>
          <w:b/>
        </w:rPr>
      </w:pPr>
    </w:p>
    <w:p w14:paraId="736ECD80" w14:textId="60383C05" w:rsidR="003C7772" w:rsidRDefault="00D97034" w:rsidP="00FE4AAC">
      <w:pPr>
        <w:pStyle w:val="Nagwek2"/>
        <w:spacing w:before="0" w:line="240" w:lineRule="auto"/>
        <w:jc w:val="both"/>
        <w:rPr>
          <w:b/>
        </w:rPr>
      </w:pPr>
      <w:bookmarkStart w:id="6" w:name="_Toc68007265"/>
      <w:r w:rsidRPr="00D57A2F">
        <w:rPr>
          <w:b/>
        </w:rPr>
        <w:t>4.1. Projekty</w:t>
      </w:r>
      <w:bookmarkEnd w:id="6"/>
    </w:p>
    <w:p w14:paraId="68638127" w14:textId="77777777" w:rsidR="003C7772" w:rsidRPr="003C7772" w:rsidRDefault="003C7772" w:rsidP="00FE4AAC">
      <w:pPr>
        <w:spacing w:after="0" w:line="240" w:lineRule="auto"/>
        <w:jc w:val="both"/>
      </w:pPr>
    </w:p>
    <w:p w14:paraId="366B8AEE" w14:textId="07BDD77F" w:rsidR="00D97034" w:rsidRPr="00A96414" w:rsidRDefault="00D97034" w:rsidP="00FE4AAC">
      <w:pPr>
        <w:pStyle w:val="Nagwek3"/>
        <w:spacing w:before="0" w:line="240" w:lineRule="auto"/>
        <w:jc w:val="both"/>
        <w:rPr>
          <w:b/>
          <w:bCs/>
        </w:rPr>
      </w:pPr>
      <w:bookmarkStart w:id="7" w:name="_Toc68007266"/>
      <w:r w:rsidRPr="00A96414">
        <w:rPr>
          <w:b/>
          <w:bCs/>
        </w:rPr>
        <w:t>Konkurs Młody Ekonomista</w:t>
      </w:r>
      <w:bookmarkEnd w:id="7"/>
    </w:p>
    <w:p w14:paraId="2417A669" w14:textId="77777777" w:rsidR="006D6E62" w:rsidRDefault="006D6E62" w:rsidP="00FE4AAC">
      <w:pPr>
        <w:spacing w:after="0" w:line="240" w:lineRule="auto"/>
        <w:jc w:val="both"/>
      </w:pPr>
    </w:p>
    <w:p w14:paraId="3A57CCC2" w14:textId="5BCF1EC4" w:rsidR="006D6E62" w:rsidRDefault="006D6E62" w:rsidP="00FE4AAC">
      <w:pPr>
        <w:pStyle w:val="Bezodstpw1"/>
      </w:pPr>
      <w:r w:rsidRPr="00DB404C">
        <w:t>W roku 2020 odbył się finał IX edycji Konkursu Młody Ekonomista</w:t>
      </w:r>
      <w:r>
        <w:t>, ogłoszonego w dn. 3 grudnia 2019 r.</w:t>
      </w:r>
      <w:r w:rsidRPr="00DB404C">
        <w:t xml:space="preserve"> Tematem konkursu był</w:t>
      </w:r>
      <w:r w:rsidR="00DD488A">
        <w:t>a</w:t>
      </w:r>
      <w:r w:rsidRPr="00DB404C">
        <w:t xml:space="preserve"> „Ochrona środowiska a wolność gospodarcza”. </w:t>
      </w:r>
    </w:p>
    <w:p w14:paraId="060F46CD" w14:textId="72791207" w:rsidR="006D6E62" w:rsidRPr="00AA5A4B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A4B">
        <w:rPr>
          <w:rFonts w:eastAsia="Times New Roman" w:cstheme="minorHAnsi"/>
          <w:sz w:val="24"/>
          <w:szCs w:val="24"/>
          <w:lang w:eastAsia="pl-PL"/>
        </w:rPr>
        <w:t>Kapituła konkursu pod przewodnictwem prof. Leszka Balcerowicza przyzna</w:t>
      </w:r>
      <w:r>
        <w:rPr>
          <w:rFonts w:eastAsia="Times New Roman" w:cstheme="minorHAnsi"/>
          <w:sz w:val="24"/>
          <w:szCs w:val="24"/>
          <w:lang w:eastAsia="pl-PL"/>
        </w:rPr>
        <w:t>ła</w:t>
      </w:r>
      <w:r w:rsidRPr="00AA5A4B">
        <w:rPr>
          <w:rFonts w:eastAsia="Times New Roman" w:cstheme="minorHAnsi"/>
          <w:sz w:val="24"/>
          <w:szCs w:val="24"/>
          <w:lang w:eastAsia="pl-PL"/>
        </w:rPr>
        <w:t xml:space="preserve"> dwie pierwsze nagrody, które otrzymali: Paweł Kowalski (Uniwersytet Warszawski) za pracę pt. „Czy wolność mojego komina jest ograniczona bliskością twojego nosa?” i Maciej Orczyk (Szkoła Główna Handlowa w Warszawie)</w:t>
      </w:r>
      <w:r>
        <w:rPr>
          <w:rFonts w:eastAsia="Times New Roman" w:cstheme="minorHAnsi"/>
          <w:sz w:val="24"/>
          <w:szCs w:val="24"/>
          <w:lang w:eastAsia="pl-PL"/>
        </w:rPr>
        <w:t xml:space="preserve"> za pracę pt.</w:t>
      </w:r>
      <w:r w:rsidR="002820F7">
        <w:rPr>
          <w:rFonts w:eastAsia="Times New Roman" w:cstheme="minorHAnsi"/>
          <w:sz w:val="24"/>
          <w:szCs w:val="24"/>
          <w:lang w:eastAsia="pl-PL"/>
        </w:rPr>
        <w:t xml:space="preserve"> „Ochrona środowiska </w:t>
      </w:r>
      <w:r w:rsidRPr="00AA5A4B">
        <w:rPr>
          <w:rFonts w:eastAsia="Times New Roman" w:cstheme="minorHAnsi"/>
          <w:sz w:val="24"/>
          <w:szCs w:val="24"/>
          <w:lang w:eastAsia="pl-PL"/>
        </w:rPr>
        <w:t>a wolność gospodarcza”. W zgodnej opinii członków Kapituły obie prace wyróżnia</w:t>
      </w:r>
      <w:r w:rsidR="002820F7">
        <w:rPr>
          <w:rFonts w:eastAsia="Times New Roman" w:cstheme="minorHAnsi"/>
          <w:sz w:val="24"/>
          <w:szCs w:val="24"/>
          <w:lang w:eastAsia="pl-PL"/>
        </w:rPr>
        <w:t>ły</w:t>
      </w:r>
      <w:r w:rsidRPr="00AA5A4B">
        <w:rPr>
          <w:rFonts w:eastAsia="Times New Roman" w:cstheme="minorHAnsi"/>
          <w:sz w:val="24"/>
          <w:szCs w:val="24"/>
          <w:lang w:eastAsia="pl-PL"/>
        </w:rPr>
        <w:t xml:space="preserve"> się na tle pozostałych dojrzałym zrozumieniem zagadnienia konkursowego, zastosowaniem wiedzy ekonomicznej i opanowaniem warsztatu naukowego.</w:t>
      </w:r>
    </w:p>
    <w:p w14:paraId="131BDBAD" w14:textId="77777777" w:rsidR="006D6E62" w:rsidRPr="00AA5A4B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5A4B">
        <w:rPr>
          <w:rFonts w:eastAsia="Times New Roman" w:cstheme="minorHAnsi"/>
          <w:sz w:val="24"/>
          <w:szCs w:val="24"/>
          <w:lang w:eastAsia="pl-PL"/>
        </w:rPr>
        <w:t>Kapituła konkursu postanowiła nie przyzna</w:t>
      </w:r>
      <w:r>
        <w:rPr>
          <w:rFonts w:eastAsia="Times New Roman" w:cstheme="minorHAnsi"/>
          <w:sz w:val="24"/>
          <w:szCs w:val="24"/>
          <w:lang w:eastAsia="pl-PL"/>
        </w:rPr>
        <w:t>wa</w:t>
      </w:r>
      <w:r w:rsidRPr="00AA5A4B">
        <w:rPr>
          <w:rFonts w:eastAsia="Times New Roman" w:cstheme="minorHAnsi"/>
          <w:sz w:val="24"/>
          <w:szCs w:val="24"/>
          <w:lang w:eastAsia="pl-PL"/>
        </w:rPr>
        <w:t xml:space="preserve">ć drugiego i trzeciego miejsca, a wyróżnić, nie przyznając nagrody pieniężnej, trzy kolejne prace: Magdaleny </w:t>
      </w:r>
      <w:proofErr w:type="spellStart"/>
      <w:r w:rsidRPr="00AA5A4B">
        <w:rPr>
          <w:rFonts w:eastAsia="Times New Roman" w:cstheme="minorHAnsi"/>
          <w:sz w:val="24"/>
          <w:szCs w:val="24"/>
          <w:lang w:eastAsia="pl-PL"/>
        </w:rPr>
        <w:t>Honkowicz</w:t>
      </w:r>
      <w:proofErr w:type="spellEnd"/>
      <w:r w:rsidRPr="00AA5A4B">
        <w:rPr>
          <w:rFonts w:eastAsia="Times New Roman" w:cstheme="minorHAnsi"/>
          <w:sz w:val="24"/>
          <w:szCs w:val="24"/>
          <w:lang w:eastAsia="pl-PL"/>
        </w:rPr>
        <w:t xml:space="preserve"> (Uniwersytet Szczeciński) </w:t>
      </w:r>
      <w:r>
        <w:rPr>
          <w:rFonts w:eastAsia="Times New Roman" w:cstheme="minorHAnsi"/>
          <w:sz w:val="24"/>
          <w:szCs w:val="24"/>
          <w:lang w:eastAsia="pl-PL"/>
        </w:rPr>
        <w:t xml:space="preserve">za tekst </w:t>
      </w:r>
      <w:r w:rsidRPr="00AA5A4B">
        <w:rPr>
          <w:rFonts w:eastAsia="Times New Roman" w:cstheme="minorHAnsi"/>
          <w:sz w:val="24"/>
          <w:szCs w:val="24"/>
          <w:lang w:eastAsia="pl-PL"/>
        </w:rPr>
        <w:t xml:space="preserve">pt. „Ochrona środowiska a wolność gospodarcza”, Karoliny Pisarek (Uniwersytet Warszawski) </w:t>
      </w:r>
      <w:r>
        <w:rPr>
          <w:rFonts w:eastAsia="Times New Roman" w:cstheme="minorHAnsi"/>
          <w:sz w:val="24"/>
          <w:szCs w:val="24"/>
          <w:lang w:eastAsia="pl-PL"/>
        </w:rPr>
        <w:t xml:space="preserve">za pracę </w:t>
      </w:r>
      <w:r w:rsidRPr="00AA5A4B">
        <w:rPr>
          <w:rFonts w:eastAsia="Times New Roman" w:cstheme="minorHAnsi"/>
          <w:sz w:val="24"/>
          <w:szCs w:val="24"/>
          <w:lang w:eastAsia="pl-PL"/>
        </w:rPr>
        <w:t>pt. „O działalności i środowisku” oraz Patryka Wyciska (Uniwersytet Ekonomiczny w Katowicach)</w:t>
      </w:r>
      <w:r>
        <w:rPr>
          <w:rFonts w:eastAsia="Times New Roman" w:cstheme="minorHAnsi"/>
          <w:sz w:val="24"/>
          <w:szCs w:val="24"/>
          <w:lang w:eastAsia="pl-PL"/>
        </w:rPr>
        <w:t xml:space="preserve">, który napisał pracę </w:t>
      </w:r>
      <w:r w:rsidRPr="00AA5A4B">
        <w:rPr>
          <w:rFonts w:eastAsia="Times New Roman" w:cstheme="minorHAnsi"/>
          <w:sz w:val="24"/>
          <w:szCs w:val="24"/>
          <w:lang w:eastAsia="pl-PL"/>
        </w:rPr>
        <w:t>pt. „Ochrona środowiska a wolność gospodarcza”.</w:t>
      </w:r>
    </w:p>
    <w:p w14:paraId="6B53CE5E" w14:textId="77777777" w:rsidR="00FE4AAC" w:rsidRDefault="00FE4AAC" w:rsidP="00FE4AAC">
      <w:pPr>
        <w:pStyle w:val="Bezodstpw1"/>
        <w:rPr>
          <w:rStyle w:val="Pogrubienie"/>
        </w:rPr>
      </w:pPr>
    </w:p>
    <w:p w14:paraId="2EC72DFA" w14:textId="53A7E6F3" w:rsidR="006D6E62" w:rsidRPr="00AA5A4B" w:rsidRDefault="006D6E62" w:rsidP="00FE4AAC">
      <w:pPr>
        <w:pStyle w:val="Bezodstpw1"/>
        <w:rPr>
          <w:rStyle w:val="Pogrubienie"/>
          <w:b w:val="0"/>
          <w:bCs w:val="0"/>
        </w:rPr>
      </w:pPr>
      <w:r w:rsidRPr="00AA5A4B">
        <w:rPr>
          <w:rStyle w:val="Pogrubienie"/>
        </w:rPr>
        <w:t>25 czerwca 2020 r. odbyła się gala podsumowująca inicjatywę Towarzystwa Ekonomistów Polskich. Ze względu na pandemię COVID-19 spotkanie odbyło się w formie on-line.</w:t>
      </w:r>
    </w:p>
    <w:p w14:paraId="2A3B9727" w14:textId="77777777" w:rsidR="006D6E62" w:rsidRDefault="006D6E62" w:rsidP="00FE4AAC">
      <w:pPr>
        <w:pStyle w:val="Bezodstpw1"/>
        <w:rPr>
          <w:rStyle w:val="Pogrubienie"/>
        </w:rPr>
      </w:pPr>
    </w:p>
    <w:p w14:paraId="4B228A02" w14:textId="1D50805D" w:rsidR="006D6E62" w:rsidRPr="00454A19" w:rsidRDefault="006D6E62" w:rsidP="00FE4AAC">
      <w:pPr>
        <w:pStyle w:val="Bezodstpw1"/>
        <w:rPr>
          <w:highlight w:val="yellow"/>
        </w:rPr>
      </w:pPr>
      <w:r>
        <w:t xml:space="preserve">Galę uświetnił wykład prof. Leszka Balcerowicza pt. „Wszystko wymaga rachunku – ekologia też”. Następnie ideę konkursu i jego przebieg, a także laureatów i wyróżnionych przedstawił sekretarz Konkursu dr Konrad Walczyk. Kolejnym punktem gali było wystąpienie Anny </w:t>
      </w:r>
      <w:proofErr w:type="spellStart"/>
      <w:r>
        <w:t>Sendrowicz</w:t>
      </w:r>
      <w:proofErr w:type="spellEnd"/>
      <w:r>
        <w:t xml:space="preserve">, przedstawicielki firmy Deloitte, która kolejny rok była partnerem KME. Na zakończenie zaprezentowali swoje prace  laureaci konkursu: Paweł Kowalski (UW),  i Maciej Orczyk (SGH). Całe wydarzenie na platformie Zoom poprowadziła przewodnicząca </w:t>
      </w:r>
      <w:r w:rsidR="002820F7">
        <w:t xml:space="preserve">Rady </w:t>
      </w:r>
      <w:r>
        <w:t>Towarzystwa Ekonomistów Polskich Julia Patorska.</w:t>
      </w:r>
    </w:p>
    <w:p w14:paraId="07155C93" w14:textId="77777777" w:rsidR="006D6E62" w:rsidRPr="00454A19" w:rsidRDefault="006D6E62" w:rsidP="00FE4AAC">
      <w:pPr>
        <w:pStyle w:val="Bezodstpw1"/>
        <w:rPr>
          <w:highlight w:val="yellow"/>
        </w:rPr>
      </w:pPr>
    </w:p>
    <w:p w14:paraId="598D31D1" w14:textId="77777777" w:rsidR="006D6E62" w:rsidRDefault="006D6E62" w:rsidP="00FE4AAC">
      <w:pPr>
        <w:pStyle w:val="Bezodstpw1"/>
      </w:pPr>
      <w:r>
        <w:t xml:space="preserve">IX edycja Konkursu została zorganizowana we współpracy z firmą Deloitte, Wydziałem Nauk Ekonomicznych Uniwersytetu Warszawskiego, Warszawską Szkołą Zarządzania – Szkołą Wyższą oraz firmą </w:t>
      </w:r>
      <w:proofErr w:type="spellStart"/>
      <w:r>
        <w:t>Rekopol</w:t>
      </w:r>
      <w:proofErr w:type="spellEnd"/>
      <w:r>
        <w:t xml:space="preserve">. Parterami wspierającymi konkurs było: Forum Uczelni Ekonomicznych, Fundacja </w:t>
      </w:r>
      <w:proofErr w:type="spellStart"/>
      <w:r>
        <w:t>Liberté</w:t>
      </w:r>
      <w:proofErr w:type="spellEnd"/>
      <w:r>
        <w:t xml:space="preserve"> i Instytut Odpowiedzialnych Finansów. Patronatu honorowego udzieliło Przedstawicielstwo Komisji Europejskiej w Polsce, a patronatu medialnego dziennik Rzeczpospolita i Radio Kampus.</w:t>
      </w:r>
    </w:p>
    <w:p w14:paraId="18BD0488" w14:textId="77777777" w:rsidR="006D6E62" w:rsidRDefault="006D6E62" w:rsidP="00FE4AAC">
      <w:pPr>
        <w:pStyle w:val="Bezodstpw1"/>
      </w:pPr>
    </w:p>
    <w:p w14:paraId="26639493" w14:textId="33DC3CA4" w:rsidR="006D6E62" w:rsidRDefault="006D6E62" w:rsidP="00FE4AAC">
      <w:pPr>
        <w:pStyle w:val="Bezodstpw1"/>
      </w:pPr>
      <w:r>
        <w:t xml:space="preserve">Dziewiąta edycja KME wspierana była działaniami promocyjnymi i komunikacyjnymi prowadzonymi przez TEP oraz organizacje partnerskie tej inicjatywy w kanałach tradycyjnych oraz elektronicznych. Promocją była objęta sama inicjatywa, w tym nabór prac, ale także gala finałowa oraz </w:t>
      </w:r>
      <w:r w:rsidR="00DD488A">
        <w:t xml:space="preserve">nagrodzone </w:t>
      </w:r>
      <w:r>
        <w:t xml:space="preserve">prace </w:t>
      </w:r>
      <w:r w:rsidR="00DD488A">
        <w:t>konkursowe</w:t>
      </w:r>
      <w:r>
        <w:t>, których publikacja miała miejsce m.in. w dzienniku „Rzeczpospolita”, stronie TEP oraz naszych kanałach społecznościowych. Jak co roku promocja KME wygenerowała wiele nowych interakcji z młodszym pokoleniem osób zainteresowanych tematyką gospodarczą.</w:t>
      </w:r>
    </w:p>
    <w:p w14:paraId="53B14FC2" w14:textId="1135B33B" w:rsidR="00FE4AAC" w:rsidRDefault="00FE4AAC" w:rsidP="00FE4AAC">
      <w:pPr>
        <w:pStyle w:val="Bezodstpw1"/>
      </w:pPr>
      <w:r>
        <w:lastRenderedPageBreak/>
        <w:t>W 2020 r. rozpoczęto również przygotowania do kolejnej</w:t>
      </w:r>
      <w:r w:rsidR="00507398">
        <w:t>, X</w:t>
      </w:r>
      <w:r>
        <w:t xml:space="preserve"> edycji konkursu.</w:t>
      </w:r>
    </w:p>
    <w:p w14:paraId="082706FA" w14:textId="5CCA1C0C" w:rsidR="00B00531" w:rsidRDefault="00B00531" w:rsidP="00FE4AAC">
      <w:pPr>
        <w:spacing w:after="0" w:line="240" w:lineRule="auto"/>
        <w:jc w:val="both"/>
      </w:pPr>
    </w:p>
    <w:p w14:paraId="50A2DABD" w14:textId="77777777" w:rsidR="00FE4AAC" w:rsidRPr="006E4424" w:rsidRDefault="00FE4AAC" w:rsidP="00FE4AAC">
      <w:pPr>
        <w:spacing w:after="0" w:line="240" w:lineRule="auto"/>
        <w:jc w:val="both"/>
      </w:pPr>
    </w:p>
    <w:p w14:paraId="637FA2F7" w14:textId="77F9DC81" w:rsidR="002F07AB" w:rsidRDefault="004640E4" w:rsidP="00FE4AAC">
      <w:pPr>
        <w:pStyle w:val="Nagwek3"/>
        <w:spacing w:before="0" w:line="240" w:lineRule="auto"/>
        <w:jc w:val="both"/>
        <w:rPr>
          <w:b/>
          <w:bCs/>
        </w:rPr>
      </w:pPr>
      <w:bookmarkStart w:id="8" w:name="_Toc68007267"/>
      <w:r w:rsidRPr="00A96414">
        <w:rPr>
          <w:b/>
          <w:bCs/>
        </w:rPr>
        <w:t>TEP o gospodarce</w:t>
      </w:r>
      <w:bookmarkEnd w:id="8"/>
    </w:p>
    <w:p w14:paraId="478D27E4" w14:textId="77777777" w:rsidR="007359E5" w:rsidRPr="007359E5" w:rsidRDefault="007359E5" w:rsidP="00FE4AAC">
      <w:pPr>
        <w:jc w:val="both"/>
      </w:pPr>
    </w:p>
    <w:p w14:paraId="0967B2B4" w14:textId="751B85D2" w:rsidR="00367768" w:rsidRPr="006D3769" w:rsidRDefault="00367768" w:rsidP="00FE4AAC">
      <w:pPr>
        <w:pStyle w:val="Bezodstpw1"/>
      </w:pPr>
      <w:r>
        <w:t>Celem projekt</w:t>
      </w:r>
      <w:r w:rsidR="00A42598">
        <w:t>u</w:t>
      </w:r>
      <w:r>
        <w:t xml:space="preserve"> jest popularyzowanie wiedzy o gospodarce, pomoc w rozumieniu procesów </w:t>
      </w:r>
      <w:r w:rsidR="006F049C">
        <w:t xml:space="preserve">w niej </w:t>
      </w:r>
      <w:r>
        <w:t xml:space="preserve">zachodzących, </w:t>
      </w:r>
      <w:r w:rsidR="000D29E9">
        <w:t xml:space="preserve">a także </w:t>
      </w:r>
      <w:r>
        <w:t>udział Towarzystwa Ekonomistów Polskich w dyskusji publicznej</w:t>
      </w:r>
      <w:r w:rsidR="000D29E9">
        <w:t>. Cele te realizowane są</w:t>
      </w:r>
      <w:r>
        <w:t xml:space="preserve"> poprzez tworzenie komentarzy i informacji prasowych, któ</w:t>
      </w:r>
      <w:r w:rsidR="00296AB8">
        <w:t>re są</w:t>
      </w:r>
      <w:r>
        <w:t xml:space="preserve"> publikowane zawsze wtedy, gdy pojawi</w:t>
      </w:r>
      <w:r w:rsidR="00296AB8">
        <w:t>ają</w:t>
      </w:r>
      <w:r>
        <w:t xml:space="preserve"> się interesujące dane dotyczące gospodarki polskiej, europejskiej, światowej, ciekawe raporty, analizy</w:t>
      </w:r>
      <w:r w:rsidR="6A717A92">
        <w:t>,</w:t>
      </w:r>
      <w:r w:rsidR="006F049C">
        <w:t xml:space="preserve"> czy też</w:t>
      </w:r>
      <w:r>
        <w:t xml:space="preserve"> opracowania. </w:t>
      </w:r>
    </w:p>
    <w:p w14:paraId="6A3F5969" w14:textId="77777777" w:rsidR="00367768" w:rsidRPr="006D3769" w:rsidRDefault="00367768" w:rsidP="00FE4AAC">
      <w:pPr>
        <w:pStyle w:val="Bezodstpw1"/>
      </w:pPr>
    </w:p>
    <w:p w14:paraId="57F9B5FE" w14:textId="294B76E5" w:rsidR="001E4049" w:rsidRPr="006D3769" w:rsidRDefault="5112A0AF" w:rsidP="00FE4AAC">
      <w:pPr>
        <w:pStyle w:val="Bezodstpw1"/>
      </w:pPr>
      <w:r>
        <w:t>“</w:t>
      </w:r>
      <w:r w:rsidR="00367768">
        <w:t xml:space="preserve">TEP o </w:t>
      </w:r>
      <w:r w:rsidR="0D35D826">
        <w:t>G</w:t>
      </w:r>
      <w:r w:rsidR="00367768">
        <w:t>ospodarce</w:t>
      </w:r>
      <w:r w:rsidR="6076BEE0">
        <w:t>”</w:t>
      </w:r>
      <w:r w:rsidR="00367768">
        <w:t xml:space="preserve"> </w:t>
      </w:r>
      <w:r w:rsidR="00296AB8">
        <w:t>obejmuje szeroki zakres tematyczny</w:t>
      </w:r>
      <w:r w:rsidR="2B734C88">
        <w:t xml:space="preserve">: </w:t>
      </w:r>
      <w:r w:rsidR="001E4049">
        <w:t>globalizacj</w:t>
      </w:r>
      <w:r w:rsidR="45C6FBD5">
        <w:t>ę</w:t>
      </w:r>
      <w:r w:rsidR="001E4049">
        <w:t xml:space="preserve">, finanse publiczne, </w:t>
      </w:r>
      <w:r w:rsidR="007359E5">
        <w:t xml:space="preserve">politykę pieniężną, </w:t>
      </w:r>
      <w:r w:rsidR="001E4049">
        <w:t>wzrost gospodarczy,</w:t>
      </w:r>
      <w:r w:rsidR="14BF6E17">
        <w:t xml:space="preserve"> </w:t>
      </w:r>
      <w:r w:rsidR="001E4049">
        <w:t>koniunktur</w:t>
      </w:r>
      <w:r w:rsidR="065FD773">
        <w:t>ę</w:t>
      </w:r>
      <w:r w:rsidR="001E4049">
        <w:t xml:space="preserve"> gospodarcz</w:t>
      </w:r>
      <w:r w:rsidR="339149F8">
        <w:t>ą</w:t>
      </w:r>
      <w:r w:rsidR="001E4049">
        <w:t>, produkcj</w:t>
      </w:r>
      <w:r w:rsidR="2E00AD91">
        <w:t xml:space="preserve">ę </w:t>
      </w:r>
      <w:r w:rsidR="001E4049">
        <w:t>sprzedan</w:t>
      </w:r>
      <w:r w:rsidR="084633F8">
        <w:t>ą</w:t>
      </w:r>
      <w:r w:rsidR="001E4049">
        <w:t xml:space="preserve"> przemysłu</w:t>
      </w:r>
      <w:r w:rsidR="4B264F17">
        <w:t xml:space="preserve"> i </w:t>
      </w:r>
      <w:r w:rsidR="001E4049">
        <w:t>budownictwa, PMI, inflacj</w:t>
      </w:r>
      <w:r w:rsidR="6B6C14DC">
        <w:t>ę</w:t>
      </w:r>
      <w:r w:rsidR="001E4049">
        <w:t>, koniunktur</w:t>
      </w:r>
      <w:r w:rsidR="0B618C41">
        <w:t>ę</w:t>
      </w:r>
      <w:r w:rsidR="001E4049">
        <w:t xml:space="preserve"> konsumenck</w:t>
      </w:r>
      <w:r w:rsidR="43C53C60">
        <w:t>ą</w:t>
      </w:r>
      <w:r w:rsidR="001E4049">
        <w:t>, sprzedaż detaliczn</w:t>
      </w:r>
      <w:r w:rsidR="07EF33B3">
        <w:t>ą</w:t>
      </w:r>
      <w:r w:rsidR="001E4049">
        <w:t>, podatki, rynek pracy, handel zagraniczny, sektor przedsiębiorstw, innowacje, B+R, nowe technologie, ochron</w:t>
      </w:r>
      <w:r w:rsidR="674E5CC8">
        <w:t>ę</w:t>
      </w:r>
      <w:r w:rsidR="001E4049">
        <w:t xml:space="preserve"> środowiska, system emerytalny, euro. </w:t>
      </w:r>
      <w:r w:rsidR="612E7374">
        <w:t xml:space="preserve">Zakres </w:t>
      </w:r>
      <w:r w:rsidR="3FBDFB82">
        <w:t>t</w:t>
      </w:r>
      <w:r w:rsidR="001E4049">
        <w:t>ematy</w:t>
      </w:r>
      <w:r w:rsidR="4CF09409">
        <w:t>czny</w:t>
      </w:r>
      <w:r w:rsidR="001E4049">
        <w:t xml:space="preserve"> </w:t>
      </w:r>
      <w:r w:rsidR="65005543">
        <w:t>wynik</w:t>
      </w:r>
      <w:r w:rsidR="2AF2D402">
        <w:t>a z komp</w:t>
      </w:r>
      <w:r w:rsidR="40D2A95E">
        <w:t>e</w:t>
      </w:r>
      <w:r w:rsidR="2AF2D402">
        <w:t>tencji i zainter</w:t>
      </w:r>
      <w:r w:rsidR="1C51E7CE">
        <w:t>esowań</w:t>
      </w:r>
      <w:r w:rsidR="2AF2D402">
        <w:t xml:space="preserve"> </w:t>
      </w:r>
      <w:r w:rsidR="0D5347D2">
        <w:t>c</w:t>
      </w:r>
      <w:r w:rsidR="2AF2D402">
        <w:t xml:space="preserve">złonków TEP, którzy </w:t>
      </w:r>
      <w:r w:rsidR="5F3663DE">
        <w:t xml:space="preserve">zadeklarowali swój udział </w:t>
      </w:r>
      <w:r w:rsidR="508453F8">
        <w:t xml:space="preserve">w </w:t>
      </w:r>
      <w:r w:rsidR="5CBFE462">
        <w:t>projekcie</w:t>
      </w:r>
      <w:r w:rsidR="5F3663DE">
        <w:t xml:space="preserve">. </w:t>
      </w:r>
      <w:r w:rsidR="6074E8F6">
        <w:t>M</w:t>
      </w:r>
      <w:r w:rsidR="000D29E9">
        <w:t xml:space="preserve">oże </w:t>
      </w:r>
      <w:r w:rsidR="73CE8B0E">
        <w:t xml:space="preserve">on </w:t>
      </w:r>
      <w:r w:rsidR="000D29E9">
        <w:t>w każdej chwili ulec</w:t>
      </w:r>
      <w:r w:rsidR="001E4049">
        <w:t xml:space="preserve"> rozszerzeniu</w:t>
      </w:r>
      <w:r w:rsidR="73913E30">
        <w:t xml:space="preserve"> (co cały czas się dzieje)</w:t>
      </w:r>
      <w:r w:rsidR="000D29E9">
        <w:t xml:space="preserve">, jeśli tylko pojawią się </w:t>
      </w:r>
      <w:r w:rsidR="001E4049">
        <w:t>now</w:t>
      </w:r>
      <w:r w:rsidR="000D29E9">
        <w:t>e</w:t>
      </w:r>
      <w:r w:rsidR="001E4049">
        <w:t xml:space="preserve"> propozycj</w:t>
      </w:r>
      <w:r w:rsidR="000D29E9">
        <w:t>e</w:t>
      </w:r>
      <w:r w:rsidR="001E4049">
        <w:t xml:space="preserve"> i deklaracj</w:t>
      </w:r>
      <w:r w:rsidR="000D29E9">
        <w:t>e</w:t>
      </w:r>
      <w:r w:rsidR="001E4049">
        <w:t xml:space="preserve"> uczestnictwa w projekcie </w:t>
      </w:r>
      <w:r w:rsidR="78DBFB48">
        <w:t xml:space="preserve">ze strony </w:t>
      </w:r>
      <w:r w:rsidR="001E4049">
        <w:t>członków TEP.</w:t>
      </w:r>
    </w:p>
    <w:p w14:paraId="23357E73" w14:textId="77777777" w:rsidR="001E4049" w:rsidRDefault="001E4049" w:rsidP="00FE4AAC">
      <w:pPr>
        <w:pStyle w:val="Bezodstpw1"/>
      </w:pPr>
    </w:p>
    <w:p w14:paraId="1B560FED" w14:textId="710D14D4" w:rsidR="00367768" w:rsidRDefault="00296AB8" w:rsidP="00FE4AAC">
      <w:pPr>
        <w:pStyle w:val="Bezodstpw1"/>
      </w:pPr>
      <w:r>
        <w:t>W roku 20</w:t>
      </w:r>
      <w:r w:rsidR="001A3E32">
        <w:t>20</w:t>
      </w:r>
      <w:r>
        <w:t xml:space="preserve"> opublikowan</w:t>
      </w:r>
      <w:r w:rsidR="001A3E32">
        <w:t>ych</w:t>
      </w:r>
      <w:r>
        <w:t xml:space="preserve"> został</w:t>
      </w:r>
      <w:r w:rsidR="001A3E32">
        <w:t>o</w:t>
      </w:r>
      <w:r>
        <w:t xml:space="preserve"> </w:t>
      </w:r>
      <w:r w:rsidR="001A3E32">
        <w:t>69</w:t>
      </w:r>
      <w:r>
        <w:t xml:space="preserve"> komentarz</w:t>
      </w:r>
      <w:r w:rsidR="001A3E32">
        <w:t>y</w:t>
      </w:r>
      <w:r w:rsidR="001E4049">
        <w:t xml:space="preserve">. </w:t>
      </w:r>
      <w:r w:rsidR="001F64BC">
        <w:t>A</w:t>
      </w:r>
      <w:r w:rsidR="001E4049">
        <w:t xml:space="preserve">utorami </w:t>
      </w:r>
      <w:r w:rsidR="001F64BC">
        <w:t xml:space="preserve"> </w:t>
      </w:r>
      <w:r w:rsidR="001E4049">
        <w:t>by</w:t>
      </w:r>
      <w:r w:rsidR="001F64BC">
        <w:t>ło</w:t>
      </w:r>
      <w:r w:rsidR="001E4049">
        <w:t xml:space="preserve"> </w:t>
      </w:r>
      <w:r w:rsidR="001F64BC">
        <w:t>ok. 20 członków</w:t>
      </w:r>
      <w:r w:rsidR="001E4049">
        <w:t xml:space="preserve"> TEP</w:t>
      </w:r>
      <w:r w:rsidR="001F64BC">
        <w:t>, w tym:</w:t>
      </w:r>
      <w:r w:rsidR="001E4049">
        <w:t xml:space="preserve"> </w:t>
      </w:r>
      <w:r w:rsidR="001F64BC">
        <w:t xml:space="preserve">Elżbieta Adamowicz, Arkadiusz Balcerowski, Sławomir Dudek, </w:t>
      </w:r>
      <w:r w:rsidR="001E4049">
        <w:t xml:space="preserve">Jarosław Janecki, Piotr Kuczyński, Aleksander Łaszek, Ewa Sadowska-Cieślak, Małgorzata Starczewska-Krzysztoszek, </w:t>
      </w:r>
      <w:r w:rsidR="001F64BC">
        <w:t>Rafał Rudzki, Iwona Karasek Wojciechowicz</w:t>
      </w:r>
      <w:r w:rsidR="001E4049">
        <w:t xml:space="preserve">, </w:t>
      </w:r>
      <w:r w:rsidR="001F64BC">
        <w:t xml:space="preserve">Anna Wziątek-Kubiak oraz laureaci </w:t>
      </w:r>
      <w:r w:rsidR="00214F2F">
        <w:t>wcześniejszych</w:t>
      </w:r>
      <w:r w:rsidR="001F64BC">
        <w:t xml:space="preserve"> edycji KME: Jakub Pawelczak, Mateusz Urban.</w:t>
      </w:r>
    </w:p>
    <w:p w14:paraId="6353BBE6" w14:textId="403F84D5" w:rsidR="558F8150" w:rsidRDefault="558F8150" w:rsidP="00FE4AAC">
      <w:pPr>
        <w:pStyle w:val="Bezodstpw1"/>
      </w:pPr>
    </w:p>
    <w:p w14:paraId="48E8114E" w14:textId="230F2796" w:rsidR="040554F9" w:rsidRDefault="4C5343A5" w:rsidP="00FE4AAC">
      <w:pPr>
        <w:pStyle w:val="Bezodstpw1"/>
      </w:pPr>
      <w:r>
        <w:t>K</w:t>
      </w:r>
      <w:r w:rsidR="040554F9">
        <w:t>omentarze są rozsyłane do</w:t>
      </w:r>
      <w:r w:rsidR="376963FE">
        <w:t xml:space="preserve"> </w:t>
      </w:r>
      <w:r w:rsidR="1D691338">
        <w:t>c</w:t>
      </w:r>
      <w:r w:rsidR="376963FE">
        <w:t>złonków TEP,</w:t>
      </w:r>
      <w:r w:rsidR="70BEFFFA">
        <w:t xml:space="preserve"> dziennikarzy i innych  interesariuszy, którzy wyrazili chęć otrzymywania materiałów</w:t>
      </w:r>
      <w:r w:rsidR="00F85C20">
        <w:t>;</w:t>
      </w:r>
      <w:r w:rsidR="040554F9">
        <w:t xml:space="preserve"> </w:t>
      </w:r>
      <w:r w:rsidR="00F85C20">
        <w:t xml:space="preserve">są także </w:t>
      </w:r>
      <w:r w:rsidR="040554F9">
        <w:t>zamieszczane na stronie internetowej Towarzystwa</w:t>
      </w:r>
      <w:r w:rsidR="6748FB87">
        <w:t xml:space="preserve"> </w:t>
      </w:r>
      <w:hyperlink r:id="rId9" w:history="1">
        <w:r w:rsidR="00FE4AAC" w:rsidRPr="009626F7">
          <w:rPr>
            <w:rStyle w:val="Hipercze"/>
          </w:rPr>
          <w:t>https://tep.org.pl/publikacje-tep/tep-o-gospodarce</w:t>
        </w:r>
      </w:hyperlink>
      <w:r w:rsidR="00FE4AAC">
        <w:t xml:space="preserve"> </w:t>
      </w:r>
      <w:r w:rsidR="6748FB87">
        <w:t>oraz profilach TEP w mediach społecznościowych - Facebook i LinkedIn</w:t>
      </w:r>
      <w:r w:rsidR="040554F9">
        <w:t>.</w:t>
      </w:r>
    </w:p>
    <w:p w14:paraId="31183A6F" w14:textId="1199BEFE" w:rsidR="558F8150" w:rsidRDefault="558F8150" w:rsidP="00FE4AAC">
      <w:pPr>
        <w:pStyle w:val="Bezodstpw1"/>
      </w:pPr>
    </w:p>
    <w:p w14:paraId="5BAB0C43" w14:textId="3BE9C1ED" w:rsidR="006F049C" w:rsidRDefault="001E4049" w:rsidP="00FE4AAC">
      <w:pPr>
        <w:spacing w:after="0" w:line="240" w:lineRule="auto"/>
        <w:jc w:val="both"/>
        <w:rPr>
          <w:sz w:val="24"/>
          <w:szCs w:val="24"/>
        </w:rPr>
      </w:pPr>
      <w:r w:rsidRPr="004F6A94">
        <w:rPr>
          <w:sz w:val="24"/>
          <w:szCs w:val="24"/>
        </w:rPr>
        <w:t xml:space="preserve">Projekt cieszy się zainteresowaniem wśród członków </w:t>
      </w:r>
      <w:r w:rsidR="7B4E8B0B" w:rsidRPr="004F6A94">
        <w:rPr>
          <w:sz w:val="24"/>
          <w:szCs w:val="24"/>
        </w:rPr>
        <w:t>TEP</w:t>
      </w:r>
      <w:r w:rsidR="1CAF0DCD" w:rsidRPr="004F6A94">
        <w:rPr>
          <w:sz w:val="24"/>
          <w:szCs w:val="24"/>
        </w:rPr>
        <w:t>,</w:t>
      </w:r>
      <w:r w:rsidR="006F049C">
        <w:rPr>
          <w:sz w:val="24"/>
          <w:szCs w:val="24"/>
        </w:rPr>
        <w:t xml:space="preserve"> </w:t>
      </w:r>
      <w:r w:rsidRPr="004F6A94">
        <w:rPr>
          <w:sz w:val="24"/>
          <w:szCs w:val="24"/>
        </w:rPr>
        <w:t>dziennikarzy</w:t>
      </w:r>
      <w:r w:rsidR="1170A3FD" w:rsidRPr="004F6A94">
        <w:rPr>
          <w:sz w:val="24"/>
          <w:szCs w:val="24"/>
        </w:rPr>
        <w:t xml:space="preserve"> oraz osób </w:t>
      </w:r>
      <w:r w:rsidR="3EC827ED" w:rsidRPr="004F6A94">
        <w:rPr>
          <w:sz w:val="24"/>
          <w:szCs w:val="24"/>
        </w:rPr>
        <w:t>interesujących się</w:t>
      </w:r>
      <w:r w:rsidR="1170A3FD" w:rsidRPr="004F6A94">
        <w:rPr>
          <w:sz w:val="24"/>
          <w:szCs w:val="24"/>
        </w:rPr>
        <w:t xml:space="preserve"> problematyką gospodarczą</w:t>
      </w:r>
      <w:r w:rsidR="1F5E91F7" w:rsidRPr="004F6A94">
        <w:rPr>
          <w:sz w:val="24"/>
          <w:szCs w:val="24"/>
        </w:rPr>
        <w:t>,</w:t>
      </w:r>
      <w:r w:rsidR="1170A3FD" w:rsidRPr="004F6A94">
        <w:rPr>
          <w:sz w:val="24"/>
          <w:szCs w:val="24"/>
        </w:rPr>
        <w:t xml:space="preserve"> czytających komentarze na platformach komunikacyjnych</w:t>
      </w:r>
      <w:r w:rsidRPr="004F6A94">
        <w:rPr>
          <w:sz w:val="24"/>
          <w:szCs w:val="24"/>
        </w:rPr>
        <w:t xml:space="preserve">. Komentarze TEP o gospodarce są regularnie cytowane lub udostępniane w takich mediach, jak: Rzeczpospolita, </w:t>
      </w:r>
      <w:r w:rsidR="032972DE" w:rsidRPr="004F6A94">
        <w:rPr>
          <w:sz w:val="24"/>
          <w:szCs w:val="24"/>
        </w:rPr>
        <w:t>Business</w:t>
      </w:r>
      <w:r w:rsidRPr="004F6A94">
        <w:rPr>
          <w:sz w:val="24"/>
          <w:szCs w:val="24"/>
        </w:rPr>
        <w:t xml:space="preserve"> </w:t>
      </w:r>
      <w:proofErr w:type="spellStart"/>
      <w:r w:rsidRPr="004F6A94">
        <w:rPr>
          <w:sz w:val="24"/>
          <w:szCs w:val="24"/>
        </w:rPr>
        <w:t>Insider</w:t>
      </w:r>
      <w:proofErr w:type="spellEnd"/>
      <w:r w:rsidRPr="004F6A94">
        <w:rPr>
          <w:sz w:val="24"/>
          <w:szCs w:val="24"/>
        </w:rPr>
        <w:t xml:space="preserve">, </w:t>
      </w:r>
      <w:r w:rsidR="334F3D0B" w:rsidRPr="004F6A94">
        <w:rPr>
          <w:sz w:val="24"/>
          <w:szCs w:val="24"/>
        </w:rPr>
        <w:t xml:space="preserve">WNP, </w:t>
      </w:r>
      <w:r w:rsidR="3971F23D" w:rsidRPr="004F6A94">
        <w:rPr>
          <w:sz w:val="24"/>
          <w:szCs w:val="24"/>
        </w:rPr>
        <w:t>Polishb</w:t>
      </w:r>
      <w:r w:rsidR="334F3D0B" w:rsidRPr="004F6A94">
        <w:rPr>
          <w:sz w:val="24"/>
          <w:szCs w:val="24"/>
        </w:rPr>
        <w:t>rief.pl</w:t>
      </w:r>
      <w:r w:rsidR="001F64BC">
        <w:rPr>
          <w:sz w:val="24"/>
          <w:szCs w:val="24"/>
        </w:rPr>
        <w:t xml:space="preserve">, Aktualności WIG </w:t>
      </w:r>
      <w:r w:rsidR="6D7E1225" w:rsidRPr="004F6A94">
        <w:rPr>
          <w:sz w:val="24"/>
          <w:szCs w:val="24"/>
        </w:rPr>
        <w:t xml:space="preserve"> i innych.</w:t>
      </w:r>
    </w:p>
    <w:p w14:paraId="11C165A9" w14:textId="4365BF97" w:rsidR="007838CC" w:rsidRDefault="007838CC" w:rsidP="00FE4AAC">
      <w:pPr>
        <w:spacing w:after="0" w:line="240" w:lineRule="auto"/>
        <w:jc w:val="both"/>
        <w:rPr>
          <w:sz w:val="24"/>
          <w:szCs w:val="24"/>
        </w:rPr>
      </w:pPr>
    </w:p>
    <w:p w14:paraId="3173CA5D" w14:textId="56B9E364" w:rsidR="007838CC" w:rsidRPr="007838CC" w:rsidRDefault="007838CC" w:rsidP="00FE4AAC">
      <w:pPr>
        <w:spacing w:after="0" w:line="240" w:lineRule="auto"/>
        <w:jc w:val="both"/>
        <w:rPr>
          <w:sz w:val="24"/>
          <w:szCs w:val="24"/>
        </w:rPr>
      </w:pPr>
      <w:r w:rsidRPr="007838CC">
        <w:rPr>
          <w:sz w:val="24"/>
          <w:szCs w:val="24"/>
        </w:rPr>
        <w:t xml:space="preserve">W grudniu 2020 r. </w:t>
      </w:r>
      <w:r w:rsidR="00F85C20" w:rsidRPr="007838CC">
        <w:rPr>
          <w:sz w:val="24"/>
          <w:szCs w:val="24"/>
        </w:rPr>
        <w:t>pomysłodawczyni</w:t>
      </w:r>
      <w:r w:rsidR="00F85C20" w:rsidRPr="007838CC" w:rsidDel="00F85C20">
        <w:rPr>
          <w:sz w:val="24"/>
          <w:szCs w:val="24"/>
        </w:rPr>
        <w:t xml:space="preserve"> </w:t>
      </w:r>
      <w:r w:rsidR="00F85C20">
        <w:rPr>
          <w:sz w:val="24"/>
          <w:szCs w:val="24"/>
        </w:rPr>
        <w:t>i k</w:t>
      </w:r>
      <w:r w:rsidRPr="007838CC">
        <w:rPr>
          <w:sz w:val="24"/>
          <w:szCs w:val="24"/>
        </w:rPr>
        <w:t xml:space="preserve">oordynatorka projektu </w:t>
      </w:r>
      <w:r w:rsidR="00F85C20">
        <w:rPr>
          <w:sz w:val="24"/>
          <w:szCs w:val="24"/>
        </w:rPr>
        <w:t xml:space="preserve">dr </w:t>
      </w:r>
      <w:r w:rsidRPr="007838CC">
        <w:rPr>
          <w:sz w:val="24"/>
          <w:szCs w:val="24"/>
        </w:rPr>
        <w:t>Małgorzata Starczewska-Krzysztoszek zrezygnowała z prowadzenia projektu w związku z p</w:t>
      </w:r>
      <w:r w:rsidR="00F85C20">
        <w:rPr>
          <w:sz w:val="24"/>
          <w:szCs w:val="24"/>
        </w:rPr>
        <w:t>od</w:t>
      </w:r>
      <w:r w:rsidRPr="007838CC">
        <w:rPr>
          <w:sz w:val="24"/>
          <w:szCs w:val="24"/>
        </w:rPr>
        <w:t>jęciem nowych obowiązków.</w:t>
      </w:r>
      <w:r w:rsidR="001E2002">
        <w:rPr>
          <w:sz w:val="24"/>
          <w:szCs w:val="24"/>
        </w:rPr>
        <w:t xml:space="preserve"> Koordynatorem projektu został </w:t>
      </w:r>
      <w:r w:rsidR="00F85C20">
        <w:rPr>
          <w:sz w:val="24"/>
          <w:szCs w:val="24"/>
        </w:rPr>
        <w:t xml:space="preserve">dr </w:t>
      </w:r>
      <w:r w:rsidR="001E2002">
        <w:rPr>
          <w:sz w:val="24"/>
          <w:szCs w:val="24"/>
        </w:rPr>
        <w:t xml:space="preserve">Jarosław Janecki. </w:t>
      </w:r>
    </w:p>
    <w:p w14:paraId="11CEA390" w14:textId="77777777" w:rsidR="006F049C" w:rsidRDefault="006F049C" w:rsidP="00FE4AAC">
      <w:pPr>
        <w:spacing w:after="0" w:line="240" w:lineRule="auto"/>
        <w:jc w:val="both"/>
      </w:pPr>
    </w:p>
    <w:p w14:paraId="1934631B" w14:textId="60724EE0" w:rsidR="70BAFAC1" w:rsidRDefault="334F3D0B" w:rsidP="00FE4AAC">
      <w:pPr>
        <w:pStyle w:val="Nagwek3"/>
        <w:spacing w:before="0" w:line="240" w:lineRule="auto"/>
        <w:jc w:val="both"/>
      </w:pPr>
      <w:r>
        <w:t xml:space="preserve"> </w:t>
      </w:r>
    </w:p>
    <w:p w14:paraId="6FC7EFCE" w14:textId="3DBD2F02" w:rsidR="002F07AB" w:rsidRDefault="00A2453E" w:rsidP="00FE4AAC">
      <w:pPr>
        <w:pStyle w:val="Nagwek2"/>
        <w:spacing w:before="0" w:line="240" w:lineRule="auto"/>
        <w:jc w:val="both"/>
        <w:rPr>
          <w:b/>
        </w:rPr>
      </w:pPr>
      <w:bookmarkStart w:id="9" w:name="_Toc68007268"/>
      <w:r w:rsidRPr="00497515">
        <w:rPr>
          <w:b/>
        </w:rPr>
        <w:t>4.2. Debaty, seminaria, konferencje</w:t>
      </w:r>
      <w:bookmarkEnd w:id="9"/>
    </w:p>
    <w:p w14:paraId="3725257D" w14:textId="77777777" w:rsidR="003F2EA3" w:rsidRDefault="003F2EA3" w:rsidP="00FE4AAC">
      <w:pPr>
        <w:pStyle w:val="Nagwek3"/>
        <w:spacing w:before="0" w:line="240" w:lineRule="auto"/>
        <w:jc w:val="both"/>
      </w:pPr>
    </w:p>
    <w:p w14:paraId="560BF98F" w14:textId="11BA34F6" w:rsidR="4399ED03" w:rsidRDefault="4399ED03" w:rsidP="00FE4AAC">
      <w:pPr>
        <w:spacing w:after="0" w:line="240" w:lineRule="auto"/>
        <w:jc w:val="both"/>
        <w:rPr>
          <w:noProof/>
          <w:sz w:val="24"/>
          <w:szCs w:val="24"/>
          <w:lang w:eastAsia="pl-PL"/>
        </w:rPr>
      </w:pPr>
    </w:p>
    <w:p w14:paraId="30E15256" w14:textId="7C5FBD9F" w:rsidR="4F8602DB" w:rsidRPr="00A96414" w:rsidRDefault="00A96414" w:rsidP="00FE4AAC">
      <w:pPr>
        <w:pStyle w:val="Nagwek3"/>
        <w:spacing w:before="0" w:line="240" w:lineRule="auto"/>
        <w:jc w:val="both"/>
        <w:rPr>
          <w:b/>
          <w:bCs/>
        </w:rPr>
      </w:pPr>
      <w:bookmarkStart w:id="10" w:name="_Toc68007270"/>
      <w:bookmarkStart w:id="11" w:name="_Hlk72056518"/>
      <w:r>
        <w:rPr>
          <w:b/>
          <w:bCs/>
        </w:rPr>
        <w:t xml:space="preserve">I </w:t>
      </w:r>
      <w:r w:rsidR="4F8602DB" w:rsidRPr="00A96414">
        <w:rPr>
          <w:b/>
          <w:bCs/>
        </w:rPr>
        <w:t>Ogólnopolska Konferencja Naukowa im. prof. Jana Winieckiego</w:t>
      </w:r>
      <w:bookmarkEnd w:id="10"/>
      <w:r w:rsidR="00094083">
        <w:rPr>
          <w:b/>
          <w:bCs/>
        </w:rPr>
        <w:t xml:space="preserve"> </w:t>
      </w:r>
    </w:p>
    <w:p w14:paraId="0098DF5A" w14:textId="77777777" w:rsidR="00F85C20" w:rsidRDefault="00F85C20" w:rsidP="00FE4AAC">
      <w:pPr>
        <w:jc w:val="both"/>
        <w:rPr>
          <w:rFonts w:cstheme="minorHAnsi"/>
          <w:sz w:val="24"/>
          <w:szCs w:val="24"/>
        </w:rPr>
      </w:pPr>
    </w:p>
    <w:p w14:paraId="3097F93D" w14:textId="6722261D" w:rsidR="00A87F3D" w:rsidRPr="001C71DB" w:rsidRDefault="00CD6237" w:rsidP="00FE4A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Pierwotnie</w:t>
      </w:r>
      <w:r w:rsidR="00A87F3D" w:rsidRPr="001C71DB">
        <w:rPr>
          <w:rFonts w:cstheme="minorHAnsi"/>
          <w:sz w:val="24"/>
          <w:szCs w:val="24"/>
        </w:rPr>
        <w:t xml:space="preserve"> </w:t>
      </w:r>
      <w:r w:rsidR="00C613D6">
        <w:rPr>
          <w:rFonts w:cstheme="minorHAnsi"/>
          <w:sz w:val="24"/>
          <w:szCs w:val="24"/>
        </w:rPr>
        <w:t xml:space="preserve">konferencja </w:t>
      </w:r>
      <w:r w:rsidR="00A87F3D" w:rsidRPr="001C71DB">
        <w:rPr>
          <w:rFonts w:cstheme="minorHAnsi"/>
          <w:sz w:val="24"/>
          <w:szCs w:val="24"/>
        </w:rPr>
        <w:t>pla</w:t>
      </w:r>
      <w:r w:rsidR="00C613D6">
        <w:rPr>
          <w:rFonts w:cstheme="minorHAnsi"/>
          <w:sz w:val="24"/>
          <w:szCs w:val="24"/>
        </w:rPr>
        <w:t xml:space="preserve">nowana była </w:t>
      </w:r>
      <w:r w:rsidR="00A87F3D" w:rsidRPr="001C71DB">
        <w:rPr>
          <w:rFonts w:cstheme="minorHAnsi"/>
          <w:sz w:val="24"/>
          <w:szCs w:val="24"/>
        </w:rPr>
        <w:t>w trybie stacjonarnym w siedzibie Wydziału Ekonomicznego Uniwersytetu Gdańskiego w Sopocie</w:t>
      </w:r>
      <w:r w:rsidR="00C613D6">
        <w:rPr>
          <w:rFonts w:cstheme="minorHAnsi"/>
          <w:sz w:val="24"/>
          <w:szCs w:val="24"/>
        </w:rPr>
        <w:t>. O</w:t>
      </w:r>
      <w:r w:rsidR="00A87F3D" w:rsidRPr="001C71DB">
        <w:rPr>
          <w:rFonts w:cstheme="minorHAnsi"/>
          <w:sz w:val="24"/>
          <w:szCs w:val="24"/>
        </w:rPr>
        <w:t xml:space="preserve">statecznie z powodu pandemii odbyła się w trybie zdalnym, przy czym studio transmisji zostało zorganizowane w Warszawie. Dzięki gościnności JM Rektora SGH, prof. Piotra Wachowiaka, transmisja była prowadzona z sali konferencyjnej Szkoły Głównej Handlowej. </w:t>
      </w:r>
      <w:r w:rsidR="00F85C20">
        <w:rPr>
          <w:rFonts w:cstheme="minorHAnsi"/>
          <w:sz w:val="24"/>
          <w:szCs w:val="24"/>
        </w:rPr>
        <w:t xml:space="preserve">Głównym organizatorem było </w:t>
      </w:r>
      <w:r w:rsidR="00690E7C">
        <w:rPr>
          <w:rFonts w:cstheme="minorHAnsi"/>
          <w:sz w:val="24"/>
          <w:szCs w:val="24"/>
        </w:rPr>
        <w:t>n</w:t>
      </w:r>
      <w:r w:rsidR="00F85C20">
        <w:rPr>
          <w:rFonts w:cstheme="minorHAnsi"/>
          <w:sz w:val="24"/>
          <w:szCs w:val="24"/>
        </w:rPr>
        <w:t>asze Towarzystwo, współorganizatorami były dwie uczelnie, z którymi patron Konferencji był związany zawodowo: Wyższa Szkoła Informatyki i Zarządzania w Rzeszowie oraz Uniwersytet Gdański.</w:t>
      </w:r>
    </w:p>
    <w:p w14:paraId="51415EB1" w14:textId="12AE7176" w:rsidR="00A87F3D" w:rsidRPr="001C71DB" w:rsidRDefault="00F85C20" w:rsidP="00FE4A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inicjatywą organizacji Konferencji, traktowanej jako inicjującej cykl konferencji naukowych o zasięgu ogólnopolskim</w:t>
      </w:r>
      <w:r w:rsidR="00690E7C">
        <w:rPr>
          <w:rFonts w:cstheme="minorHAnsi"/>
          <w:sz w:val="24"/>
          <w:szCs w:val="24"/>
        </w:rPr>
        <w:t xml:space="preserve"> wystąpiło TEP, a pomysłodawcą był dr Jarosław Janecki. </w:t>
      </w:r>
      <w:r w:rsidR="00A87F3D" w:rsidRPr="001C71DB">
        <w:rPr>
          <w:rFonts w:cstheme="minorHAnsi"/>
          <w:sz w:val="24"/>
          <w:szCs w:val="24"/>
        </w:rPr>
        <w:t>Celem  wieloletniego projektu</w:t>
      </w:r>
      <w:r w:rsidR="00690E7C">
        <w:rPr>
          <w:rFonts w:cstheme="minorHAnsi"/>
          <w:sz w:val="24"/>
          <w:szCs w:val="24"/>
        </w:rPr>
        <w:t xml:space="preserve"> jest </w:t>
      </w:r>
      <w:r w:rsidR="00A87F3D" w:rsidRPr="001C71DB">
        <w:rPr>
          <w:rFonts w:cstheme="minorHAnsi"/>
          <w:sz w:val="24"/>
          <w:szCs w:val="24"/>
        </w:rPr>
        <w:t xml:space="preserve">propagowanie myśli i dorobku naukowego prof. J. Winieckiego, który był jednym z założycieli </w:t>
      </w:r>
      <w:r w:rsidR="00690E7C">
        <w:rPr>
          <w:rFonts w:cstheme="minorHAnsi"/>
          <w:sz w:val="24"/>
          <w:szCs w:val="24"/>
        </w:rPr>
        <w:t xml:space="preserve">naszego Towarzystwa </w:t>
      </w:r>
      <w:r w:rsidR="00A87F3D" w:rsidRPr="001C71DB">
        <w:rPr>
          <w:rFonts w:cstheme="minorHAnsi"/>
          <w:sz w:val="24"/>
          <w:szCs w:val="24"/>
        </w:rPr>
        <w:t xml:space="preserve">oraz jego wieloletnim </w:t>
      </w:r>
      <w:r w:rsidR="00690E7C">
        <w:rPr>
          <w:rFonts w:cstheme="minorHAnsi"/>
          <w:sz w:val="24"/>
          <w:szCs w:val="24"/>
        </w:rPr>
        <w:t>przewodniczącym.</w:t>
      </w:r>
      <w:r w:rsidR="00A87F3D" w:rsidRPr="001C71DB">
        <w:rPr>
          <w:rFonts w:cstheme="minorHAnsi"/>
          <w:sz w:val="24"/>
          <w:szCs w:val="24"/>
        </w:rPr>
        <w:t xml:space="preserve"> </w:t>
      </w:r>
      <w:r w:rsidR="000E4C20">
        <w:rPr>
          <w:rFonts w:cstheme="minorHAnsi"/>
          <w:sz w:val="24"/>
          <w:szCs w:val="24"/>
        </w:rPr>
        <w:t>B</w:t>
      </w:r>
      <w:r w:rsidR="00A87F3D" w:rsidRPr="001C71DB">
        <w:rPr>
          <w:rFonts w:cstheme="minorHAnsi"/>
          <w:sz w:val="24"/>
          <w:szCs w:val="24"/>
        </w:rPr>
        <w:t>ogaty dorob</w:t>
      </w:r>
      <w:r w:rsidR="006F1D3F">
        <w:rPr>
          <w:rFonts w:cstheme="minorHAnsi"/>
          <w:sz w:val="24"/>
          <w:szCs w:val="24"/>
        </w:rPr>
        <w:t>ek</w:t>
      </w:r>
      <w:r w:rsidR="00A87F3D" w:rsidRPr="001C71DB">
        <w:rPr>
          <w:rFonts w:cstheme="minorHAnsi"/>
          <w:sz w:val="24"/>
          <w:szCs w:val="24"/>
        </w:rPr>
        <w:t xml:space="preserve"> naukowy</w:t>
      </w:r>
      <w:r w:rsidR="006F1D3F">
        <w:rPr>
          <w:rFonts w:cstheme="minorHAnsi"/>
          <w:sz w:val="24"/>
          <w:szCs w:val="24"/>
        </w:rPr>
        <w:t xml:space="preserve"> </w:t>
      </w:r>
      <w:r w:rsidR="00A87F3D" w:rsidRPr="001C71DB">
        <w:rPr>
          <w:rFonts w:cstheme="minorHAnsi"/>
          <w:sz w:val="24"/>
          <w:szCs w:val="24"/>
        </w:rPr>
        <w:t>oraz wyrazist</w:t>
      </w:r>
      <w:r w:rsidR="006F1D3F">
        <w:rPr>
          <w:rFonts w:cstheme="minorHAnsi"/>
          <w:sz w:val="24"/>
          <w:szCs w:val="24"/>
        </w:rPr>
        <w:t>e</w:t>
      </w:r>
      <w:r w:rsidR="00A87F3D" w:rsidRPr="001C71DB">
        <w:rPr>
          <w:rFonts w:cstheme="minorHAnsi"/>
          <w:sz w:val="24"/>
          <w:szCs w:val="24"/>
        </w:rPr>
        <w:t xml:space="preserve"> wolnorynkow</w:t>
      </w:r>
      <w:r w:rsidR="006F1D3F">
        <w:rPr>
          <w:rFonts w:cstheme="minorHAnsi"/>
          <w:sz w:val="24"/>
          <w:szCs w:val="24"/>
        </w:rPr>
        <w:t>e</w:t>
      </w:r>
      <w:r w:rsidR="00A87F3D" w:rsidRPr="001C71DB">
        <w:rPr>
          <w:rFonts w:cstheme="minorHAnsi"/>
          <w:sz w:val="24"/>
          <w:szCs w:val="24"/>
        </w:rPr>
        <w:t xml:space="preserve"> pogląd</w:t>
      </w:r>
      <w:r w:rsidR="006F1D3F">
        <w:rPr>
          <w:rFonts w:cstheme="minorHAnsi"/>
          <w:sz w:val="24"/>
          <w:szCs w:val="24"/>
        </w:rPr>
        <w:t>y</w:t>
      </w:r>
      <w:r w:rsidR="000E4C20">
        <w:rPr>
          <w:rFonts w:cstheme="minorHAnsi"/>
          <w:sz w:val="24"/>
          <w:szCs w:val="24"/>
        </w:rPr>
        <w:t xml:space="preserve"> profesora W</w:t>
      </w:r>
      <w:r w:rsidR="00FE4AAC">
        <w:rPr>
          <w:rFonts w:cstheme="minorHAnsi"/>
          <w:sz w:val="24"/>
          <w:szCs w:val="24"/>
        </w:rPr>
        <w:t>i</w:t>
      </w:r>
      <w:r w:rsidR="000E4C20">
        <w:rPr>
          <w:rFonts w:cstheme="minorHAnsi"/>
          <w:sz w:val="24"/>
          <w:szCs w:val="24"/>
        </w:rPr>
        <w:t>nieckiego wpływały na jego powszechne uznanie</w:t>
      </w:r>
      <w:r w:rsidR="00A87F3D" w:rsidRPr="001C71DB">
        <w:rPr>
          <w:rFonts w:cstheme="minorHAnsi"/>
          <w:sz w:val="24"/>
          <w:szCs w:val="24"/>
        </w:rPr>
        <w:t xml:space="preserve"> </w:t>
      </w:r>
      <w:r w:rsidR="000E4C20">
        <w:rPr>
          <w:rFonts w:cstheme="minorHAnsi"/>
          <w:sz w:val="24"/>
          <w:szCs w:val="24"/>
        </w:rPr>
        <w:t>w</w:t>
      </w:r>
      <w:r w:rsidR="00A87F3D" w:rsidRPr="001C71DB">
        <w:rPr>
          <w:rFonts w:cstheme="minorHAnsi"/>
          <w:sz w:val="24"/>
          <w:szCs w:val="24"/>
        </w:rPr>
        <w:t xml:space="preserve"> środowisku akademickim. Był </w:t>
      </w:r>
      <w:r w:rsidR="000E4C20">
        <w:rPr>
          <w:rFonts w:cstheme="minorHAnsi"/>
          <w:sz w:val="24"/>
          <w:szCs w:val="24"/>
        </w:rPr>
        <w:t xml:space="preserve">on </w:t>
      </w:r>
      <w:r w:rsidR="00A87F3D" w:rsidRPr="001C71DB">
        <w:rPr>
          <w:rFonts w:cstheme="minorHAnsi"/>
          <w:sz w:val="24"/>
          <w:szCs w:val="24"/>
        </w:rPr>
        <w:t xml:space="preserve">także oddanym popularyzatorem wiedzy ekonomicznej, utalentowanym felietonistą o ciętym piórze, </w:t>
      </w:r>
      <w:r w:rsidR="006F1D3F">
        <w:rPr>
          <w:rFonts w:cstheme="minorHAnsi"/>
          <w:sz w:val="24"/>
          <w:szCs w:val="24"/>
        </w:rPr>
        <w:t>i</w:t>
      </w:r>
      <w:r w:rsidR="00A87F3D" w:rsidRPr="001C71DB">
        <w:rPr>
          <w:rFonts w:cstheme="minorHAnsi"/>
          <w:sz w:val="24"/>
          <w:szCs w:val="24"/>
        </w:rPr>
        <w:t xml:space="preserve"> społecznikiem (współzałożyciel TEP i Centrum im. Adama </w:t>
      </w:r>
      <w:proofErr w:type="spellStart"/>
      <w:r w:rsidR="00A87F3D" w:rsidRPr="001C71DB">
        <w:rPr>
          <w:rFonts w:cstheme="minorHAnsi"/>
          <w:sz w:val="24"/>
          <w:szCs w:val="24"/>
        </w:rPr>
        <w:t>Smitha</w:t>
      </w:r>
      <w:proofErr w:type="spellEnd"/>
      <w:r w:rsidR="00A87F3D" w:rsidRPr="001C71DB">
        <w:rPr>
          <w:rFonts w:cstheme="minorHAnsi"/>
          <w:sz w:val="24"/>
          <w:szCs w:val="24"/>
        </w:rPr>
        <w:t xml:space="preserve">). </w:t>
      </w:r>
    </w:p>
    <w:p w14:paraId="53DA9BB8" w14:textId="028B2EE9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Tytuł </w:t>
      </w:r>
      <w:r w:rsidR="006F1D3F">
        <w:rPr>
          <w:rFonts w:cstheme="minorHAnsi"/>
          <w:sz w:val="24"/>
          <w:szCs w:val="24"/>
        </w:rPr>
        <w:t>I Ogólnopolskiej K</w:t>
      </w:r>
      <w:r w:rsidRPr="001C71DB">
        <w:rPr>
          <w:rFonts w:cstheme="minorHAnsi"/>
          <w:sz w:val="24"/>
          <w:szCs w:val="24"/>
        </w:rPr>
        <w:t>onferencji</w:t>
      </w:r>
      <w:r w:rsidR="006F1D3F">
        <w:rPr>
          <w:rFonts w:cstheme="minorHAnsi"/>
          <w:sz w:val="24"/>
          <w:szCs w:val="24"/>
        </w:rPr>
        <w:t xml:space="preserve"> Naukowej</w:t>
      </w:r>
      <w:r w:rsidRPr="001C71DB">
        <w:rPr>
          <w:rFonts w:cstheme="minorHAnsi"/>
          <w:sz w:val="24"/>
          <w:szCs w:val="24"/>
        </w:rPr>
        <w:t xml:space="preserve"> „Gospodarka bez ekonoma – którędy do dobrobytu?” nawiązywał  wprost  do tytułu książki pod red. prof. Winieckiego, która ukazała się w 2006 roku. Składały się na nią teksty, które powstały na rzecz realizowanego przez TEP programu publicznej edukacji ekonomicznej pod nazwą „Którędy do dobrobytu?”. </w:t>
      </w:r>
    </w:p>
    <w:p w14:paraId="0494BF82" w14:textId="77777777" w:rsidR="00A87F3D" w:rsidRPr="001C71DB" w:rsidRDefault="00A87F3D" w:rsidP="00FE4AAC">
      <w:pPr>
        <w:spacing w:after="120"/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W programie Konferencji w jej pierwszym dniu przewidziano </w:t>
      </w:r>
      <w:r w:rsidRPr="00932133">
        <w:rPr>
          <w:rFonts w:cstheme="minorHAnsi"/>
          <w:b/>
          <w:bCs/>
          <w:sz w:val="24"/>
          <w:szCs w:val="24"/>
        </w:rPr>
        <w:t>sesję plenarną</w:t>
      </w:r>
      <w:r w:rsidRPr="001C71DB">
        <w:rPr>
          <w:rFonts w:cstheme="minorHAnsi"/>
          <w:sz w:val="24"/>
          <w:szCs w:val="24"/>
        </w:rPr>
        <w:t xml:space="preserve"> poświęconą pamięci Patrona konferencji oraz </w:t>
      </w:r>
      <w:r w:rsidRPr="001C71DB">
        <w:rPr>
          <w:rFonts w:cstheme="minorHAnsi"/>
          <w:b/>
          <w:bCs/>
          <w:sz w:val="24"/>
          <w:szCs w:val="24"/>
        </w:rPr>
        <w:t>dwie sesje naukowe</w:t>
      </w:r>
      <w:r w:rsidRPr="001C71DB">
        <w:rPr>
          <w:rFonts w:cstheme="minorHAnsi"/>
          <w:sz w:val="24"/>
          <w:szCs w:val="24"/>
        </w:rPr>
        <w:t>. W ramach sesji plenarnej wystąpili:</w:t>
      </w:r>
    </w:p>
    <w:p w14:paraId="598393A6" w14:textId="5FFA4F43" w:rsidR="00A87F3D" w:rsidRPr="0038652F" w:rsidRDefault="00A87F3D" w:rsidP="00FE4AAC">
      <w:pPr>
        <w:pStyle w:val="Akapitzlist"/>
        <w:numPr>
          <w:ilvl w:val="0"/>
          <w:numId w:val="18"/>
        </w:numPr>
        <w:spacing w:after="120"/>
        <w:jc w:val="both"/>
        <w:rPr>
          <w:rFonts w:cstheme="minorHAnsi"/>
          <w:sz w:val="24"/>
          <w:szCs w:val="24"/>
        </w:rPr>
      </w:pPr>
      <w:r w:rsidRPr="0038652F">
        <w:rPr>
          <w:rFonts w:cstheme="minorHAnsi"/>
          <w:sz w:val="24"/>
          <w:szCs w:val="24"/>
        </w:rPr>
        <w:t xml:space="preserve">Prof. Urszula </w:t>
      </w:r>
      <w:proofErr w:type="spellStart"/>
      <w:r w:rsidRPr="0038652F">
        <w:rPr>
          <w:rFonts w:cstheme="minorHAnsi"/>
          <w:sz w:val="24"/>
          <w:szCs w:val="24"/>
        </w:rPr>
        <w:t>Grzelońska</w:t>
      </w:r>
      <w:proofErr w:type="spellEnd"/>
      <w:r w:rsidRPr="0038652F">
        <w:rPr>
          <w:rFonts w:cstheme="minorHAnsi"/>
          <w:sz w:val="24"/>
          <w:szCs w:val="24"/>
        </w:rPr>
        <w:t xml:space="preserve"> - </w:t>
      </w:r>
      <w:r w:rsidRPr="0038652F">
        <w:rPr>
          <w:rFonts w:cstheme="minorHAnsi"/>
          <w:i/>
          <w:sz w:val="24"/>
          <w:szCs w:val="24"/>
        </w:rPr>
        <w:t>Jak pamiętam Jana Winieckiego</w:t>
      </w:r>
      <w:r w:rsidR="000E2B19">
        <w:rPr>
          <w:rFonts w:cstheme="minorHAnsi"/>
          <w:i/>
          <w:sz w:val="24"/>
          <w:szCs w:val="24"/>
        </w:rPr>
        <w:t>;</w:t>
      </w:r>
    </w:p>
    <w:p w14:paraId="27C434B4" w14:textId="77777777" w:rsidR="00A87F3D" w:rsidRPr="0038652F" w:rsidRDefault="00A87F3D" w:rsidP="00FE4AAC">
      <w:pPr>
        <w:pStyle w:val="Akapitzlist"/>
        <w:numPr>
          <w:ilvl w:val="0"/>
          <w:numId w:val="18"/>
        </w:numPr>
        <w:spacing w:after="120"/>
        <w:jc w:val="both"/>
        <w:rPr>
          <w:rFonts w:cstheme="minorHAnsi"/>
          <w:i/>
          <w:sz w:val="24"/>
          <w:szCs w:val="24"/>
        </w:rPr>
      </w:pPr>
      <w:r w:rsidRPr="0038652F">
        <w:rPr>
          <w:rFonts w:cstheme="minorHAnsi"/>
          <w:sz w:val="24"/>
          <w:szCs w:val="24"/>
        </w:rPr>
        <w:t xml:space="preserve">Jacek Fedorowicz - </w:t>
      </w:r>
      <w:r w:rsidRPr="0038652F">
        <w:rPr>
          <w:rFonts w:cstheme="minorHAnsi"/>
          <w:i/>
          <w:sz w:val="24"/>
          <w:szCs w:val="24"/>
        </w:rPr>
        <w:t>Moje szalone lata dziewięćdziesiąte z Jankiem Winieckim.</w:t>
      </w:r>
    </w:p>
    <w:p w14:paraId="2D26985C" w14:textId="77777777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>Po tych wystąpieniach wykład specjalny wygłosił prof. Leszek Balcerowicz, który mówił o etatystycznym odchyleniu w zachodniej ekonomii, a następnie odpowiadał na pytania przesłane przez słuchaczy.</w:t>
      </w:r>
    </w:p>
    <w:p w14:paraId="3CAFD963" w14:textId="64931F5B" w:rsidR="00A87F3D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W drugim dniu odbyły się dwie sesje, w trakcie których zwycięzcy konkursu ogłoszonego przez </w:t>
      </w:r>
      <w:r w:rsidR="006F1D3F">
        <w:rPr>
          <w:rFonts w:cstheme="minorHAnsi"/>
          <w:sz w:val="24"/>
          <w:szCs w:val="24"/>
        </w:rPr>
        <w:t>R</w:t>
      </w:r>
      <w:r w:rsidRPr="001C71DB">
        <w:rPr>
          <w:rFonts w:cstheme="minorHAnsi"/>
          <w:sz w:val="24"/>
          <w:szCs w:val="24"/>
        </w:rPr>
        <w:t xml:space="preserve">adę Programową </w:t>
      </w:r>
      <w:r w:rsidR="006F1D3F">
        <w:rPr>
          <w:rFonts w:cstheme="minorHAnsi"/>
          <w:sz w:val="24"/>
          <w:szCs w:val="24"/>
        </w:rPr>
        <w:t xml:space="preserve">Konferencji </w:t>
      </w:r>
      <w:r w:rsidRPr="001C71DB">
        <w:rPr>
          <w:rFonts w:cstheme="minorHAnsi"/>
          <w:sz w:val="24"/>
          <w:szCs w:val="24"/>
        </w:rPr>
        <w:t>na referaty</w:t>
      </w:r>
      <w:r w:rsidR="003B3765">
        <w:rPr>
          <w:rFonts w:cstheme="minorHAnsi"/>
          <w:sz w:val="24"/>
          <w:szCs w:val="24"/>
        </w:rPr>
        <w:t>,</w:t>
      </w:r>
      <w:r w:rsidRPr="001C71DB">
        <w:rPr>
          <w:rFonts w:cstheme="minorHAnsi"/>
          <w:sz w:val="24"/>
          <w:szCs w:val="24"/>
        </w:rPr>
        <w:t xml:space="preserve"> przedstawili swoje prezentacje i odpowiadali na uwagi zgłoszone przez komentatorów oraz na pytania od uczestników konferencji. W programie wystąpiło dziewięciu autorów – pracowników naukowych z różnych uczelni ekonomicznych, a także z W</w:t>
      </w:r>
      <w:r w:rsidR="006F1D3F">
        <w:rPr>
          <w:rFonts w:cstheme="minorHAnsi"/>
          <w:sz w:val="24"/>
          <w:szCs w:val="24"/>
        </w:rPr>
        <w:t xml:space="preserve">ojskowej </w:t>
      </w:r>
      <w:r w:rsidRPr="001C71DB">
        <w:rPr>
          <w:rFonts w:cstheme="minorHAnsi"/>
          <w:sz w:val="24"/>
          <w:szCs w:val="24"/>
        </w:rPr>
        <w:t>A</w:t>
      </w:r>
      <w:r w:rsidR="006F1D3F">
        <w:rPr>
          <w:rFonts w:cstheme="minorHAnsi"/>
          <w:sz w:val="24"/>
          <w:szCs w:val="24"/>
        </w:rPr>
        <w:t xml:space="preserve">kademii </w:t>
      </w:r>
      <w:r w:rsidRPr="001C71DB">
        <w:rPr>
          <w:rFonts w:cstheme="minorHAnsi"/>
          <w:sz w:val="24"/>
          <w:szCs w:val="24"/>
        </w:rPr>
        <w:t>T</w:t>
      </w:r>
      <w:r w:rsidR="006F1D3F">
        <w:rPr>
          <w:rFonts w:cstheme="minorHAnsi"/>
          <w:sz w:val="24"/>
          <w:szCs w:val="24"/>
        </w:rPr>
        <w:t>echnicznej</w:t>
      </w:r>
      <w:r w:rsidRPr="001C71DB">
        <w:rPr>
          <w:rFonts w:cstheme="minorHAnsi"/>
          <w:sz w:val="24"/>
          <w:szCs w:val="24"/>
        </w:rPr>
        <w:t>.</w:t>
      </w:r>
    </w:p>
    <w:p w14:paraId="41338E3F" w14:textId="50510984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Nad całością przygotowań czuwała Rada Programowa Konferencji pod przewodnictwem prof. dr hab. Elżbiety Adamowicz oraz </w:t>
      </w:r>
      <w:r w:rsidR="006F1D3F">
        <w:rPr>
          <w:rFonts w:cstheme="minorHAnsi"/>
          <w:sz w:val="24"/>
          <w:szCs w:val="24"/>
        </w:rPr>
        <w:t>s</w:t>
      </w:r>
      <w:r w:rsidRPr="001C71DB">
        <w:rPr>
          <w:rFonts w:cstheme="minorHAnsi"/>
          <w:sz w:val="24"/>
          <w:szCs w:val="24"/>
        </w:rPr>
        <w:t>ekretarza dra Jarosława Janeckiego</w:t>
      </w:r>
      <w:r w:rsidR="006F1D3F">
        <w:rPr>
          <w:rFonts w:cstheme="minorHAnsi"/>
          <w:sz w:val="24"/>
          <w:szCs w:val="24"/>
        </w:rPr>
        <w:t xml:space="preserve"> (pełen skład Rady Programowej jest tu</w:t>
      </w:r>
      <w:r w:rsidR="00FE4AAC">
        <w:rPr>
          <w:rFonts w:cstheme="minorHAnsi"/>
          <w:sz w:val="24"/>
          <w:szCs w:val="24"/>
        </w:rPr>
        <w:t xml:space="preserve">  </w:t>
      </w:r>
      <w:hyperlink r:id="rId10" w:history="1">
        <w:r w:rsidR="00FE4AAC" w:rsidRPr="009626F7">
          <w:rPr>
            <w:rStyle w:val="Hipercze"/>
            <w:rFonts w:cstheme="minorHAnsi"/>
            <w:sz w:val="24"/>
            <w:szCs w:val="24"/>
          </w:rPr>
          <w:t>https://tep.org.pl/i-ogolnopolskiej-konferencji-naukowej-im-prof-jana-winieckiego/</w:t>
        </w:r>
      </w:hyperlink>
      <w:r w:rsidRPr="001C71DB">
        <w:rPr>
          <w:rFonts w:cstheme="minorHAnsi"/>
          <w:sz w:val="24"/>
          <w:szCs w:val="24"/>
        </w:rPr>
        <w:t>, a prace organizacyjne  prowadził kilkuosobowy zespół organizacyjny    TEP</w:t>
      </w:r>
      <w:r w:rsidR="006F1D3F">
        <w:rPr>
          <w:rFonts w:cstheme="minorHAnsi"/>
          <w:sz w:val="24"/>
          <w:szCs w:val="24"/>
        </w:rPr>
        <w:t xml:space="preserve"> kierowany przez dr Ewę Balcerowicz</w:t>
      </w:r>
      <w:r w:rsidRPr="001C71DB">
        <w:rPr>
          <w:rFonts w:cstheme="minorHAnsi"/>
          <w:sz w:val="24"/>
          <w:szCs w:val="24"/>
        </w:rPr>
        <w:t xml:space="preserve"> i wspierany przez partnerów z WE UG oraz </w:t>
      </w:r>
      <w:proofErr w:type="spellStart"/>
      <w:r w:rsidRPr="001C71DB">
        <w:rPr>
          <w:rFonts w:cstheme="minorHAnsi"/>
          <w:sz w:val="24"/>
          <w:szCs w:val="24"/>
        </w:rPr>
        <w:t>WSIiZ</w:t>
      </w:r>
      <w:proofErr w:type="spellEnd"/>
      <w:r w:rsidRPr="001C71DB">
        <w:rPr>
          <w:rFonts w:cstheme="minorHAnsi"/>
          <w:sz w:val="24"/>
          <w:szCs w:val="24"/>
        </w:rPr>
        <w:t xml:space="preserve"> w Rzeszowie.</w:t>
      </w:r>
    </w:p>
    <w:p w14:paraId="71E4D436" w14:textId="609D1B95" w:rsidR="00A87F3D" w:rsidRPr="001C71DB" w:rsidRDefault="00A87F3D" w:rsidP="00FE4AAC">
      <w:pPr>
        <w:spacing w:after="120"/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Zwycięskie referaty oraz wspomnienia o prof. Janie Winieckim a także tekst prof. L. Balcerowicza zostały  opublikowane w </w:t>
      </w:r>
      <w:r w:rsidRPr="001C71DB">
        <w:rPr>
          <w:rFonts w:cstheme="minorHAnsi"/>
          <w:b/>
          <w:bCs/>
          <w:sz w:val="24"/>
          <w:szCs w:val="24"/>
        </w:rPr>
        <w:t xml:space="preserve">monografii </w:t>
      </w:r>
      <w:r w:rsidRPr="001C71DB">
        <w:rPr>
          <w:rFonts w:cstheme="minorHAnsi"/>
          <w:sz w:val="24"/>
          <w:szCs w:val="24"/>
        </w:rPr>
        <w:t>wydanej</w:t>
      </w:r>
      <w:r w:rsidRPr="001C71DB">
        <w:rPr>
          <w:rFonts w:cstheme="minorHAnsi"/>
          <w:b/>
          <w:bCs/>
          <w:sz w:val="24"/>
          <w:szCs w:val="24"/>
        </w:rPr>
        <w:t xml:space="preserve"> </w:t>
      </w:r>
      <w:r w:rsidRPr="001C71DB">
        <w:rPr>
          <w:rFonts w:cstheme="minorHAnsi"/>
          <w:sz w:val="24"/>
          <w:szCs w:val="24"/>
        </w:rPr>
        <w:t xml:space="preserve">przez Wydawnictwo Uniwersytetu Gdańskiego, zgodnie z zasadami publikacji naukowych (prace są recenzowane). Redaktorami </w:t>
      </w:r>
      <w:r w:rsidRPr="001C71DB">
        <w:rPr>
          <w:rFonts w:cstheme="minorHAnsi"/>
          <w:sz w:val="24"/>
          <w:szCs w:val="24"/>
        </w:rPr>
        <w:lastRenderedPageBreak/>
        <w:t xml:space="preserve">naukowymi monografii są prof. prof. Elżbieta Adamowicz (SGH i TEP) oraz Henryk Ćwikliński (UG i TEP) . </w:t>
      </w:r>
      <w:r w:rsidR="003B3765">
        <w:rPr>
          <w:rFonts w:cstheme="minorHAnsi"/>
          <w:sz w:val="24"/>
          <w:szCs w:val="24"/>
        </w:rPr>
        <w:t>Wydanie w formie drukowanej publikacji zostało s</w:t>
      </w:r>
      <w:r w:rsidRPr="001C71DB">
        <w:rPr>
          <w:rFonts w:cstheme="minorHAnsi"/>
          <w:sz w:val="24"/>
          <w:szCs w:val="24"/>
        </w:rPr>
        <w:t>finansowan</w:t>
      </w:r>
      <w:r w:rsidR="003B3765">
        <w:rPr>
          <w:rFonts w:cstheme="minorHAnsi"/>
          <w:sz w:val="24"/>
          <w:szCs w:val="24"/>
        </w:rPr>
        <w:t>e</w:t>
      </w:r>
      <w:r w:rsidRPr="001C71DB">
        <w:rPr>
          <w:rFonts w:cstheme="minorHAnsi"/>
          <w:sz w:val="24"/>
          <w:szCs w:val="24"/>
        </w:rPr>
        <w:t xml:space="preserve"> w całości przez UG</w:t>
      </w:r>
      <w:r w:rsidR="003B3765">
        <w:rPr>
          <w:rFonts w:cstheme="minorHAnsi"/>
          <w:sz w:val="24"/>
          <w:szCs w:val="24"/>
        </w:rPr>
        <w:t xml:space="preserve">, monografia </w:t>
      </w:r>
      <w:r w:rsidRPr="001C71DB">
        <w:rPr>
          <w:rFonts w:cstheme="minorHAnsi"/>
          <w:sz w:val="24"/>
          <w:szCs w:val="24"/>
        </w:rPr>
        <w:t xml:space="preserve">ukazała </w:t>
      </w:r>
      <w:r w:rsidR="00CD6237">
        <w:rPr>
          <w:rFonts w:cstheme="minorHAnsi"/>
          <w:sz w:val="24"/>
          <w:szCs w:val="24"/>
        </w:rPr>
        <w:t xml:space="preserve">się </w:t>
      </w:r>
      <w:r w:rsidRPr="001C71DB">
        <w:rPr>
          <w:rFonts w:cstheme="minorHAnsi"/>
          <w:sz w:val="24"/>
          <w:szCs w:val="24"/>
        </w:rPr>
        <w:t>w listopadzie, dziesięć dni przed konferencją</w:t>
      </w:r>
      <w:r w:rsidR="00FE4AAC">
        <w:rPr>
          <w:rFonts w:cstheme="minorHAnsi"/>
          <w:sz w:val="24"/>
          <w:szCs w:val="24"/>
        </w:rPr>
        <w:t xml:space="preserve"> </w:t>
      </w:r>
      <w:hyperlink r:id="rId11" w:history="1">
        <w:r w:rsidR="00FE4AAC" w:rsidRPr="009626F7">
          <w:rPr>
            <w:rStyle w:val="Hipercze"/>
            <w:rFonts w:cstheme="minorHAnsi"/>
            <w:sz w:val="24"/>
            <w:szCs w:val="24"/>
          </w:rPr>
          <w:t>https://tep.org.pl/ksiazka-pt-gospodarka-bez-ekonoma-jest-juz-na-rynku/</w:t>
        </w:r>
      </w:hyperlink>
      <w:r w:rsidR="00FE4AAC">
        <w:rPr>
          <w:rFonts w:cstheme="minorHAnsi"/>
          <w:sz w:val="24"/>
          <w:szCs w:val="24"/>
        </w:rPr>
        <w:t xml:space="preserve">. </w:t>
      </w:r>
      <w:r w:rsidRPr="001C71DB">
        <w:rPr>
          <w:rFonts w:cstheme="minorHAnsi"/>
          <w:sz w:val="24"/>
          <w:szCs w:val="24"/>
        </w:rPr>
        <w:t xml:space="preserve"> </w:t>
      </w:r>
    </w:p>
    <w:p w14:paraId="72AE06D6" w14:textId="4F72E26A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 xml:space="preserve">Logotyp cyklu konferencji został wyłoniony w konkursie zorganizowanym przez Wyższą Szkołą Informatyki i Zarządzania z siedzibą w Rzeszowie. Autorką zwycięskiego logotypu </w:t>
      </w:r>
      <w:r w:rsidR="003B3765">
        <w:rPr>
          <w:rFonts w:cstheme="minorHAnsi"/>
          <w:sz w:val="24"/>
          <w:szCs w:val="24"/>
        </w:rPr>
        <w:t xml:space="preserve">została </w:t>
      </w:r>
      <w:r w:rsidRPr="001C71DB">
        <w:rPr>
          <w:rFonts w:cstheme="minorHAnsi"/>
          <w:sz w:val="24"/>
          <w:szCs w:val="24"/>
        </w:rPr>
        <w:t xml:space="preserve">studentka Szkoły p. Daria </w:t>
      </w:r>
      <w:proofErr w:type="spellStart"/>
      <w:r w:rsidRPr="001C71DB">
        <w:rPr>
          <w:rFonts w:cstheme="minorHAnsi"/>
          <w:sz w:val="24"/>
          <w:szCs w:val="24"/>
        </w:rPr>
        <w:t>Pyziak</w:t>
      </w:r>
      <w:proofErr w:type="spellEnd"/>
      <w:r w:rsidRPr="001C71DB">
        <w:rPr>
          <w:rFonts w:cstheme="minorHAnsi"/>
          <w:sz w:val="24"/>
          <w:szCs w:val="24"/>
        </w:rPr>
        <w:t>.</w:t>
      </w:r>
    </w:p>
    <w:p w14:paraId="19493D40" w14:textId="5416C090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>Publikacja konferencyjna i Konferencja były pro</w:t>
      </w:r>
      <w:r w:rsidR="006E0D11">
        <w:rPr>
          <w:rFonts w:cstheme="minorHAnsi"/>
          <w:sz w:val="24"/>
          <w:szCs w:val="24"/>
        </w:rPr>
        <w:t>mowane w tradycyjnych kanałach komunikacji oraz elektronicznych m.in. stworzono</w:t>
      </w:r>
      <w:r w:rsidRPr="001C71DB">
        <w:rPr>
          <w:rFonts w:cstheme="minorHAnsi"/>
          <w:sz w:val="24"/>
          <w:szCs w:val="24"/>
        </w:rPr>
        <w:t xml:space="preserve"> ulotki, grafiki, wpisy w mediach społecznościowych, kampanię promocyjną na </w:t>
      </w:r>
      <w:proofErr w:type="spellStart"/>
      <w:r w:rsidRPr="001C71DB">
        <w:rPr>
          <w:rFonts w:cstheme="minorHAnsi"/>
          <w:sz w:val="24"/>
          <w:szCs w:val="24"/>
        </w:rPr>
        <w:t>Facebook’u</w:t>
      </w:r>
      <w:proofErr w:type="spellEnd"/>
      <w:r w:rsidRPr="001C71DB">
        <w:rPr>
          <w:rFonts w:cstheme="minorHAnsi"/>
          <w:sz w:val="24"/>
          <w:szCs w:val="24"/>
        </w:rPr>
        <w:t>, e-mailing, które realizowane były przez współorganizatorów Konferencji i strony trzecie np. organizacje partnerskie TEP</w:t>
      </w:r>
      <w:r w:rsidR="006F1D3F">
        <w:rPr>
          <w:rFonts w:cstheme="minorHAnsi"/>
          <w:sz w:val="24"/>
          <w:szCs w:val="24"/>
        </w:rPr>
        <w:t xml:space="preserve"> i</w:t>
      </w:r>
      <w:r w:rsidRPr="001C71DB">
        <w:rPr>
          <w:rFonts w:cstheme="minorHAnsi"/>
          <w:sz w:val="24"/>
          <w:szCs w:val="24"/>
        </w:rPr>
        <w:t xml:space="preserve"> wybrane media. </w:t>
      </w:r>
    </w:p>
    <w:p w14:paraId="29BF7D51" w14:textId="3B4620EB" w:rsidR="00A87F3D" w:rsidRPr="001C71DB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sz w:val="24"/>
          <w:szCs w:val="24"/>
        </w:rPr>
        <w:t>Konferencję oglądał</w:t>
      </w:r>
      <w:r w:rsidR="000E2B19">
        <w:rPr>
          <w:rFonts w:cstheme="minorHAnsi"/>
          <w:sz w:val="24"/>
          <w:szCs w:val="24"/>
        </w:rPr>
        <w:t xml:space="preserve">y </w:t>
      </w:r>
      <w:r w:rsidRPr="001C71DB">
        <w:rPr>
          <w:rFonts w:cstheme="minorHAnsi"/>
          <w:sz w:val="24"/>
          <w:szCs w:val="24"/>
        </w:rPr>
        <w:t xml:space="preserve">na żywo </w:t>
      </w:r>
      <w:r w:rsidR="003B3765">
        <w:rPr>
          <w:rFonts w:cstheme="minorHAnsi"/>
          <w:sz w:val="24"/>
          <w:szCs w:val="24"/>
        </w:rPr>
        <w:t>pierwszego</w:t>
      </w:r>
      <w:r w:rsidRPr="001C71DB">
        <w:rPr>
          <w:rFonts w:cstheme="minorHAnsi"/>
          <w:sz w:val="24"/>
          <w:szCs w:val="24"/>
        </w:rPr>
        <w:t xml:space="preserve"> dnia – 162 osoby (378 uruchomień platformy), a </w:t>
      </w:r>
      <w:r w:rsidR="003B3765">
        <w:rPr>
          <w:rFonts w:cstheme="minorHAnsi"/>
          <w:sz w:val="24"/>
          <w:szCs w:val="24"/>
        </w:rPr>
        <w:t>drugiego</w:t>
      </w:r>
      <w:r w:rsidRPr="001C71DB">
        <w:rPr>
          <w:rFonts w:cstheme="minorHAnsi"/>
          <w:sz w:val="24"/>
          <w:szCs w:val="24"/>
        </w:rPr>
        <w:t xml:space="preserve"> dnia 111 osób (301 uruchomień platformy), co jest bardzo dobrym osiągnięciem, jak na konferencję naukową. Całość realizowana była przez profesjonalną agencję produkcyjną, która w naszej ocenie zagwarantowała wysoką jakość transmisji i nagrań.  Dzięki formule on-line przygotowano zapis całego wydarzenia, podzielony na sekcje i odcinki, które są już dostępne publicznie na kanale YouTube TEP</w:t>
      </w:r>
      <w:r w:rsidR="006F1D3F">
        <w:rPr>
          <w:rFonts w:cstheme="minorHAnsi"/>
          <w:sz w:val="24"/>
          <w:szCs w:val="24"/>
        </w:rPr>
        <w:t xml:space="preserve"> </w:t>
      </w:r>
      <w:r w:rsidR="00885208">
        <w:rPr>
          <w:rFonts w:cstheme="minorHAnsi"/>
          <w:sz w:val="24"/>
          <w:szCs w:val="24"/>
        </w:rPr>
        <w:t xml:space="preserve">  </w:t>
      </w:r>
      <w:hyperlink r:id="rId12" w:history="1">
        <w:r w:rsidR="00885208" w:rsidRPr="00885208">
          <w:rPr>
            <w:color w:val="0000FF"/>
            <w:u w:val="single"/>
          </w:rPr>
          <w:t>(243) I. Ogólnopolska Konferencja Naukowa im. prof. Jana Winieckiego - YouTube</w:t>
        </w:r>
      </w:hyperlink>
    </w:p>
    <w:p w14:paraId="45D53D4D" w14:textId="77777777" w:rsidR="00885208" w:rsidRDefault="00A87F3D" w:rsidP="00FE4AAC">
      <w:pPr>
        <w:jc w:val="both"/>
        <w:rPr>
          <w:rFonts w:cstheme="minorHAnsi"/>
          <w:sz w:val="24"/>
          <w:szCs w:val="24"/>
        </w:rPr>
      </w:pPr>
      <w:r w:rsidRPr="001C71D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1ADEC" wp14:editId="79C9E82F">
                <wp:simplePos x="0" y="0"/>
                <wp:positionH relativeFrom="column">
                  <wp:posOffset>-426720</wp:posOffset>
                </wp:positionH>
                <wp:positionV relativeFrom="paragraph">
                  <wp:posOffset>5689600</wp:posOffset>
                </wp:positionV>
                <wp:extent cx="125095" cy="10350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3A023" w14:textId="77777777" w:rsidR="00DA4B9D" w:rsidRDefault="00DA4B9D" w:rsidP="00A87F3D">
                            <w:pPr>
                              <w:spacing w:line="50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Quicksand Light" w:hAnsi="Quicksand Light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Organizatorzy: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1ADE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-33.6pt;margin-top:448pt;width:9.8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" filled="f" stroked="f">
                <v:textbox inset="0,0,0,0">
                  <w:txbxContent>
                    <w:p w14:paraId="08F3A023" w14:textId="77777777" w:rsidR="00DA4B9D" w:rsidRDefault="00DA4B9D" w:rsidP="00A87F3D">
                      <w:pPr>
                        <w:spacing w:line="504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Quicksand Light" w:hAnsi="Quicksand Light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Organizatorzy:</w:t>
                      </w:r>
                    </w:p>
                  </w:txbxContent>
                </v:textbox>
              </v:shape>
            </w:pict>
          </mc:Fallback>
        </mc:AlternateContent>
      </w:r>
      <w:r w:rsidRPr="001C71DB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51DD4EC8" wp14:editId="3224244D">
            <wp:simplePos x="0" y="0"/>
            <wp:positionH relativeFrom="column">
              <wp:posOffset>13593445</wp:posOffset>
            </wp:positionH>
            <wp:positionV relativeFrom="paragraph">
              <wp:posOffset>5798820</wp:posOffset>
            </wp:positionV>
            <wp:extent cx="595630" cy="2781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/>
                    <a:srcRect l="20" r="2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1D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1690D" wp14:editId="7877F1B5">
                <wp:simplePos x="0" y="0"/>
                <wp:positionH relativeFrom="column">
                  <wp:posOffset>12229465</wp:posOffset>
                </wp:positionH>
                <wp:positionV relativeFrom="paragraph">
                  <wp:posOffset>5643880</wp:posOffset>
                </wp:positionV>
                <wp:extent cx="125095" cy="103505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4F180E" w14:textId="77777777" w:rsidR="00DA4B9D" w:rsidRDefault="00DA4B9D" w:rsidP="00A87F3D">
                            <w:pPr>
                              <w:spacing w:line="504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Quicksand Light" w:hAnsi="Quicksand Light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Partner: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690D" id="TextBox 11" o:spid="_x0000_s1027" type="#_x0000_t202" style="position:absolute;left:0;text-align:left;margin-left:962.95pt;margin-top:444.4pt;width:9.8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" filled="f" stroked="f">
                <v:textbox inset="0,0,0,0">
                  <w:txbxContent>
                    <w:p w14:paraId="614F180E" w14:textId="77777777" w:rsidR="00DA4B9D" w:rsidRDefault="00DA4B9D" w:rsidP="00A87F3D">
                      <w:pPr>
                        <w:spacing w:line="504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Quicksand Light" w:hAnsi="Quicksand Light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>Partner:</w:t>
                      </w:r>
                    </w:p>
                  </w:txbxContent>
                </v:textbox>
              </v:shape>
            </w:pict>
          </mc:Fallback>
        </mc:AlternateContent>
      </w:r>
      <w:r w:rsidRPr="001C71DB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2C80B2BA" wp14:editId="60555AB7">
            <wp:simplePos x="0" y="0"/>
            <wp:positionH relativeFrom="column">
              <wp:posOffset>8434705</wp:posOffset>
            </wp:positionH>
            <wp:positionV relativeFrom="paragraph">
              <wp:posOffset>5867400</wp:posOffset>
            </wp:positionV>
            <wp:extent cx="1024255" cy="3549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rcRect l="3860" r="3860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1D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613D1" wp14:editId="43B32400">
                <wp:simplePos x="0" y="0"/>
                <wp:positionH relativeFrom="column">
                  <wp:posOffset>8884285</wp:posOffset>
                </wp:positionH>
                <wp:positionV relativeFrom="paragraph">
                  <wp:posOffset>1572895</wp:posOffset>
                </wp:positionV>
                <wp:extent cx="516255" cy="12255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122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98498B" w14:textId="77777777" w:rsidR="00DA4B9D" w:rsidRDefault="00DA4B9D" w:rsidP="00A87F3D">
                            <w:pPr>
                              <w:spacing w:line="62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5ABD57"/>
                                <w:kern w:val="24"/>
                                <w:sz w:val="45"/>
                                <w:szCs w:val="45"/>
                                <w:lang w:val="en-US"/>
                              </w:rPr>
                              <w:t>Sopot, 26-27 listopada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13D1" id="TextBox 7" o:spid="_x0000_s1028" type="#_x0000_t202" style="position:absolute;left:0;text-align:left;margin-left:699.55pt;margin-top:123.85pt;width:40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" filled="f" stroked="f">
                <v:textbox inset="0,0,0,0">
                  <w:txbxContent>
                    <w:p w14:paraId="5C98498B" w14:textId="77777777" w:rsidR="00DA4B9D" w:rsidRDefault="00DA4B9D" w:rsidP="00A87F3D">
                      <w:pPr>
                        <w:spacing w:line="62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Quicksand" w:hAnsi="Quicksand"/>
                          <w:color w:val="5ABD57"/>
                          <w:kern w:val="24"/>
                          <w:sz w:val="45"/>
                          <w:szCs w:val="45"/>
                          <w:lang w:val="en-US"/>
                        </w:rPr>
                        <w:t>Sopot, 26-27 listopada</w:t>
                      </w:r>
                    </w:p>
                  </w:txbxContent>
                </v:textbox>
              </v:shape>
            </w:pict>
          </mc:Fallback>
        </mc:AlternateContent>
      </w:r>
      <w:r w:rsidRPr="001C71D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DD21" wp14:editId="19C81F9F">
                <wp:simplePos x="0" y="0"/>
                <wp:positionH relativeFrom="column">
                  <wp:posOffset>8884285</wp:posOffset>
                </wp:positionH>
                <wp:positionV relativeFrom="paragraph">
                  <wp:posOffset>1077595</wp:posOffset>
                </wp:positionV>
                <wp:extent cx="516255" cy="12255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122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D3089" w14:textId="77777777" w:rsidR="00DA4B9D" w:rsidRDefault="00DA4B9D" w:rsidP="00A87F3D">
                            <w:pPr>
                              <w:spacing w:line="62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87F3D">
                              <w:rPr>
                                <w:rFonts w:ascii="Quicksand Light" w:hAnsi="Quicksand Light"/>
                                <w:color w:val="000000"/>
                                <w:kern w:val="24"/>
                                <w:sz w:val="45"/>
                                <w:szCs w:val="45"/>
                              </w:rPr>
                              <w:t>„Gospodarka bez ekonoma - którędy do dobrobytu?”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DD21" id="TextBox 6" o:spid="_x0000_s1029" type="#_x0000_t202" style="position:absolute;left:0;text-align:left;margin-left:699.55pt;margin-top:84.85pt;width:40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" filled="f" stroked="f">
                <v:textbox inset="0,0,0,0">
                  <w:txbxContent>
                    <w:p w14:paraId="0F9D3089" w14:textId="77777777" w:rsidR="00DA4B9D" w:rsidRDefault="00DA4B9D" w:rsidP="00A87F3D">
                      <w:pPr>
                        <w:spacing w:line="626" w:lineRule="exact"/>
                        <w:rPr>
                          <w:sz w:val="24"/>
                          <w:szCs w:val="24"/>
                        </w:rPr>
                      </w:pPr>
                      <w:r w:rsidRPr="00A87F3D">
                        <w:rPr>
                          <w:rFonts w:ascii="Quicksand Light" w:hAnsi="Quicksand Light"/>
                          <w:color w:val="000000"/>
                          <w:kern w:val="24"/>
                          <w:sz w:val="45"/>
                          <w:szCs w:val="45"/>
                        </w:rPr>
                        <w:t>„Gospodarka bez ekonoma - którędy do dobrobytu?”</w:t>
                      </w:r>
                    </w:p>
                  </w:txbxContent>
                </v:textbox>
              </v:shape>
            </w:pict>
          </mc:Fallback>
        </mc:AlternateContent>
      </w:r>
      <w:r w:rsidRPr="001C71D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C811" wp14:editId="0114FB96">
                <wp:simplePos x="0" y="0"/>
                <wp:positionH relativeFrom="column">
                  <wp:posOffset>8884285</wp:posOffset>
                </wp:positionH>
                <wp:positionV relativeFrom="paragraph">
                  <wp:posOffset>572135</wp:posOffset>
                </wp:positionV>
                <wp:extent cx="516255" cy="245110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45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D8FE21" w14:textId="77777777" w:rsidR="00DA4B9D" w:rsidRDefault="00DA4B9D" w:rsidP="00A87F3D">
                            <w:pPr>
                              <w:spacing w:line="626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87F3D"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45"/>
                                <w:szCs w:val="45"/>
                              </w:rPr>
                              <w:t>I. Ogólnopolska Konferencja Naukowa</w:t>
                            </w:r>
                          </w:p>
                          <w:p w14:paraId="4D99DA61" w14:textId="77777777" w:rsidR="00DA4B9D" w:rsidRDefault="00DA4B9D" w:rsidP="00A87F3D">
                            <w:pPr>
                              <w:spacing w:line="626" w:lineRule="exact"/>
                            </w:pPr>
                            <w:r w:rsidRPr="00A87F3D"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45"/>
                                <w:szCs w:val="45"/>
                              </w:rPr>
                              <w:t>im. prof. Jana Winieckiego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C811" id="TextBox 5" o:spid="_x0000_s1030" type="#_x0000_t202" style="position:absolute;left:0;text-align:left;margin-left:699.55pt;margin-top:45.05pt;width:40.6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" filled="f" stroked="f">
                <v:textbox inset="0,0,0,0">
                  <w:txbxContent>
                    <w:p w14:paraId="06D8FE21" w14:textId="77777777" w:rsidR="00DA4B9D" w:rsidRDefault="00DA4B9D" w:rsidP="00A87F3D">
                      <w:pPr>
                        <w:spacing w:line="626" w:lineRule="exact"/>
                        <w:rPr>
                          <w:sz w:val="24"/>
                          <w:szCs w:val="24"/>
                        </w:rPr>
                      </w:pPr>
                      <w:r w:rsidRPr="00A87F3D">
                        <w:rPr>
                          <w:rFonts w:ascii="Quicksand" w:hAnsi="Quicksand"/>
                          <w:color w:val="000000"/>
                          <w:kern w:val="24"/>
                          <w:sz w:val="45"/>
                          <w:szCs w:val="45"/>
                        </w:rPr>
                        <w:t>I. Ogólnopolska Konferencja Naukowa</w:t>
                      </w:r>
                    </w:p>
                    <w:p w14:paraId="4D99DA61" w14:textId="77777777" w:rsidR="00DA4B9D" w:rsidRDefault="00DA4B9D" w:rsidP="00A87F3D">
                      <w:pPr>
                        <w:spacing w:line="626" w:lineRule="exact"/>
                      </w:pPr>
                      <w:r w:rsidRPr="00A87F3D">
                        <w:rPr>
                          <w:rFonts w:ascii="Quicksand" w:hAnsi="Quicksand"/>
                          <w:color w:val="000000"/>
                          <w:kern w:val="24"/>
                          <w:sz w:val="45"/>
                          <w:szCs w:val="45"/>
                        </w:rPr>
                        <w:t>im. prof. Jana Winieckiego</w:t>
                      </w:r>
                    </w:p>
                  </w:txbxContent>
                </v:textbox>
              </v:shape>
            </w:pict>
          </mc:Fallback>
        </mc:AlternateContent>
      </w:r>
      <w:r w:rsidRPr="001C71DB">
        <w:rPr>
          <w:rFonts w:cstheme="minorHAnsi"/>
          <w:sz w:val="24"/>
          <w:szCs w:val="24"/>
        </w:rPr>
        <w:t xml:space="preserve">Organizatorzy oraz partnerzy konferencji będą kontynuować działania promujące cykl konferencji, wykorzystując materiały merytoryczne (m.in. papierową monografię zawierającą zredagowane teksty referatów, prezentacje prelegentów) stworzone na potrzeby pierwszej edycji w kanałach tradycyjnych i elektronicznych. </w:t>
      </w:r>
    </w:p>
    <w:p w14:paraId="323767B1" w14:textId="23386707" w:rsidR="00A87F3D" w:rsidRDefault="003B3765" w:rsidP="00FE4A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zapowiedzią, kolejna II Ogólnopolska Konferencja Naukowa im. prof. Jana Winieckiego odbędzie się w 2022 roku w Rzeszowie. </w:t>
      </w:r>
    </w:p>
    <w:bookmarkEnd w:id="11"/>
    <w:p w14:paraId="0EFCFF8A" w14:textId="77777777" w:rsidR="00231C6C" w:rsidRDefault="00231C6C" w:rsidP="00FE4AAC">
      <w:pPr>
        <w:jc w:val="both"/>
        <w:rPr>
          <w:rFonts w:cstheme="minorHAnsi"/>
          <w:sz w:val="24"/>
          <w:szCs w:val="24"/>
        </w:rPr>
      </w:pPr>
    </w:p>
    <w:p w14:paraId="3C033E77" w14:textId="3A09BC7E" w:rsidR="00A21B1D" w:rsidRDefault="00A21B1D" w:rsidP="00FE4AAC">
      <w:pPr>
        <w:pStyle w:val="Nagwek3"/>
        <w:spacing w:before="0" w:line="240" w:lineRule="auto"/>
        <w:jc w:val="both"/>
        <w:rPr>
          <w:b/>
          <w:bCs/>
        </w:rPr>
      </w:pPr>
      <w:r w:rsidRPr="00713CF7">
        <w:rPr>
          <w:b/>
          <w:bCs/>
        </w:rPr>
        <w:t xml:space="preserve">Debata TEP i SGH „Reguły budżetowe czy rada fiskalna? Fałszywa alternatywa” </w:t>
      </w:r>
    </w:p>
    <w:p w14:paraId="2290FFAC" w14:textId="77777777" w:rsidR="00A21B1D" w:rsidRPr="00A21B1D" w:rsidRDefault="00A21B1D" w:rsidP="00FE4AAC">
      <w:pPr>
        <w:jc w:val="both"/>
      </w:pPr>
    </w:p>
    <w:p w14:paraId="638041E1" w14:textId="77777777" w:rsidR="00A21B1D" w:rsidRPr="00713CF7" w:rsidRDefault="00A21B1D" w:rsidP="00FE4AAC">
      <w:pPr>
        <w:jc w:val="both"/>
        <w:rPr>
          <w:sz w:val="24"/>
          <w:szCs w:val="24"/>
        </w:rPr>
      </w:pPr>
      <w:r w:rsidRPr="00713CF7">
        <w:rPr>
          <w:sz w:val="24"/>
          <w:szCs w:val="24"/>
        </w:rPr>
        <w:t>Debata odbyła się w kontekście niedawno rozpoczętej w przestrzeni publicznej dyskusj</w:t>
      </w:r>
      <w:r>
        <w:rPr>
          <w:sz w:val="24"/>
          <w:szCs w:val="24"/>
        </w:rPr>
        <w:t>i</w:t>
      </w:r>
      <w:r w:rsidRPr="00713CF7">
        <w:rPr>
          <w:sz w:val="24"/>
          <w:szCs w:val="24"/>
        </w:rPr>
        <w:t xml:space="preserve"> nt. zmiany lub nawet likwidacji stabilizującej reguły wydatkowej, określającej maksymalny odpowiedzialny wzrost wydatków publicznych. Pojawiły się propozycje stworzenia Rady Fiskalnej, która zamiast numerycznej reguły, arbitralnie ustanawiałaby przestrzeń fiskalną w procesie budżetowym.</w:t>
      </w:r>
    </w:p>
    <w:p w14:paraId="4A6C4F19" w14:textId="77777777" w:rsidR="00A21B1D" w:rsidRPr="00597598" w:rsidRDefault="00A21B1D" w:rsidP="00FE4AAC">
      <w:pPr>
        <w:jc w:val="both"/>
        <w:rPr>
          <w:sz w:val="24"/>
          <w:szCs w:val="24"/>
        </w:rPr>
      </w:pPr>
      <w:r w:rsidRPr="00713CF7">
        <w:rPr>
          <w:sz w:val="24"/>
          <w:szCs w:val="24"/>
        </w:rPr>
        <w:t xml:space="preserve">TEP oraz SGH od samego początku brały aktywny udział w debacie nt. reguły wydatkowej. Już w 2013, kiedy tworzono regułę wydatkową w Polsce dyskutowaliśmy w panelu „Czy nowa reguła fiskalna uzdrowi finanse publiczne w Polsce”. Od tego czasu udało się zredukować nadmierny deficyt. </w:t>
      </w:r>
      <w:r>
        <w:rPr>
          <w:sz w:val="24"/>
          <w:szCs w:val="24"/>
        </w:rPr>
        <w:t>TEP pragnie</w:t>
      </w:r>
      <w:r w:rsidRPr="00713CF7">
        <w:rPr>
          <w:sz w:val="24"/>
          <w:szCs w:val="24"/>
        </w:rPr>
        <w:t xml:space="preserve"> kontynuować t</w:t>
      </w:r>
      <w:r>
        <w:rPr>
          <w:sz w:val="24"/>
          <w:szCs w:val="24"/>
        </w:rPr>
        <w:t>ę</w:t>
      </w:r>
      <w:r w:rsidRPr="00713CF7">
        <w:rPr>
          <w:sz w:val="24"/>
          <w:szCs w:val="24"/>
        </w:rPr>
        <w:t xml:space="preserve"> dyskusję, szczególnie w obliczu pojawiających się głosów postulujących, aby regułę zlikwidować.</w:t>
      </w:r>
    </w:p>
    <w:p w14:paraId="50E548F0" w14:textId="77777777" w:rsidR="00A21B1D" w:rsidRPr="001C71DB" w:rsidRDefault="00A21B1D" w:rsidP="00FE4AAC">
      <w:pPr>
        <w:jc w:val="both"/>
        <w:rPr>
          <w:rFonts w:cstheme="minorHAnsi"/>
          <w:sz w:val="24"/>
          <w:szCs w:val="24"/>
        </w:rPr>
      </w:pPr>
    </w:p>
    <w:p w14:paraId="3D6020BE" w14:textId="2BD4DB56" w:rsidR="005E2D8C" w:rsidRDefault="005E2D8C" w:rsidP="00FE4AAC">
      <w:pPr>
        <w:spacing w:after="0" w:line="240" w:lineRule="auto"/>
        <w:jc w:val="both"/>
        <w:rPr>
          <w:sz w:val="24"/>
          <w:szCs w:val="24"/>
        </w:rPr>
      </w:pPr>
    </w:p>
    <w:p w14:paraId="38D983BA" w14:textId="2E8854D0" w:rsidR="005E2D8C" w:rsidRDefault="005E2D8C" w:rsidP="00FE4AAC">
      <w:pPr>
        <w:pStyle w:val="Nagwek3"/>
        <w:spacing w:before="0" w:line="240" w:lineRule="auto"/>
        <w:jc w:val="both"/>
        <w:rPr>
          <w:b/>
          <w:bCs/>
        </w:rPr>
      </w:pPr>
      <w:bookmarkStart w:id="12" w:name="_Toc68007271"/>
      <w:r w:rsidRPr="00141DF7">
        <w:rPr>
          <w:b/>
          <w:bCs/>
        </w:rPr>
        <w:t>Projekt TEP “</w:t>
      </w:r>
      <w:proofErr w:type="spellStart"/>
      <w:r w:rsidRPr="00141DF7">
        <w:rPr>
          <w:b/>
          <w:bCs/>
        </w:rPr>
        <w:t>Blockchain</w:t>
      </w:r>
      <w:proofErr w:type="spellEnd"/>
      <w:r w:rsidRPr="00141DF7">
        <w:rPr>
          <w:b/>
          <w:bCs/>
        </w:rPr>
        <w:t xml:space="preserve"> i Nowe Technologie”. </w:t>
      </w:r>
      <w:bookmarkEnd w:id="12"/>
    </w:p>
    <w:p w14:paraId="689556E1" w14:textId="77777777" w:rsidR="00A21B1D" w:rsidRPr="00A21B1D" w:rsidRDefault="00A21B1D" w:rsidP="00FE4AAC">
      <w:pPr>
        <w:jc w:val="both"/>
      </w:pPr>
    </w:p>
    <w:p w14:paraId="0AD503EE" w14:textId="05A7CFA5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Projekt „</w:t>
      </w:r>
      <w:proofErr w:type="spellStart"/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Blockchain</w:t>
      </w:r>
      <w:proofErr w:type="spellEnd"/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” zakłada możliwość utworzenia</w:t>
      </w:r>
      <w:r w:rsidR="0005275C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 xml:space="preserve"> przy TEP </w:t>
      </w:r>
      <w:proofErr w:type="spellStart"/>
      <w:r w:rsidR="0005275C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multidyscyplinarnej</w:t>
      </w:r>
      <w:proofErr w:type="spellEnd"/>
      <w:r w:rsidR="0005275C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 xml:space="preserve"> “</w:t>
      </w:r>
      <w:proofErr w:type="spellStart"/>
      <w:r w:rsidRPr="00A21B1D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Community</w:t>
      </w:r>
      <w:proofErr w:type="spellEnd"/>
      <w:r w:rsidRPr="00A21B1D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 xml:space="preserve"> of </w:t>
      </w:r>
      <w:proofErr w:type="spellStart"/>
      <w:r w:rsidRPr="00A21B1D">
        <w:rPr>
          <w:rFonts w:ascii="Calibri" w:eastAsia="Times New Roman" w:hAnsi="Calibri" w:cs="Calibri"/>
          <w:i/>
          <w:iCs/>
          <w:color w:val="555555"/>
          <w:sz w:val="24"/>
          <w:szCs w:val="24"/>
          <w:lang w:eastAsia="pl-PL"/>
        </w:rPr>
        <w:t>Practice</w:t>
      </w:r>
      <w:proofErr w:type="spellEnd"/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”, będącej forum wymiany doświadczeń pomiędzy środowiskami biznesu i nauki (w tym ekonomistami i prawnikami). Zadaniem grupy ma być  również pomoc w identyfikacji barier dla rozwoju gospodarki opartej o najnowsze technologie.</w:t>
      </w:r>
    </w:p>
    <w:p w14:paraId="2904667A" w14:textId="77777777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</w:p>
    <w:p w14:paraId="28DC25D2" w14:textId="112E474E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W roku 2020 w pracach Projektu uczestniczyli: Jacek Wojciechowicz, Małgorzata Starczewska-Krzysztoszek, Daniel Dudek oraz Iwona Ka</w:t>
      </w:r>
      <w:r w:rsidR="0005275C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rasek-Wojciechowicz.  Odbyły się</w:t>
      </w: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 xml:space="preserve"> dwa spotkania członków zespołu projektowego i toczyła się dyskusja nad planem pracy na kolejne 2 lata, zawieszona po wprowadzeniu pierwszego </w:t>
      </w:r>
      <w:r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zamrożenia gospodarki</w:t>
      </w: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.</w:t>
      </w:r>
    </w:p>
    <w:p w14:paraId="7AC465C6" w14:textId="5B816868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</w:p>
    <w:p w14:paraId="0E8F4F9A" w14:textId="38A3C42C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  <w:r w:rsidRPr="00A21B1D">
        <w:rPr>
          <w:rFonts w:ascii="Calibri" w:hAnsi="Calibri" w:cs="Calibri"/>
          <w:color w:val="555555"/>
          <w:sz w:val="24"/>
          <w:szCs w:val="24"/>
        </w:rPr>
        <w:t>W ramach pracy zespołu w cyklu TEP o Gospodarce opublikowany został tekst autorstwa Małgorzaty Krzysztoszek-Starczewskiej i Jacka Wojciechowicza pod tytułem  „</w:t>
      </w:r>
      <w:proofErr w:type="spellStart"/>
      <w:r w:rsidRPr="00A21B1D">
        <w:rPr>
          <w:rFonts w:ascii="Calibri" w:hAnsi="Calibri" w:cs="Calibri"/>
          <w:color w:val="555555"/>
          <w:sz w:val="24"/>
          <w:szCs w:val="24"/>
        </w:rPr>
        <w:t>Tokenizacja</w:t>
      </w:r>
      <w:proofErr w:type="spellEnd"/>
      <w:r w:rsidRPr="00A21B1D">
        <w:rPr>
          <w:rFonts w:ascii="Calibri" w:hAnsi="Calibri" w:cs="Calibri"/>
          <w:color w:val="555555"/>
          <w:sz w:val="24"/>
          <w:szCs w:val="24"/>
        </w:rPr>
        <w:t xml:space="preserve"> aktywów zrewolucjonizuje rynek finansowy” przygotowany na podstawie  raportu OECD. W maju 2020 przygotowany został kolejny tekst dla serii TEP o Gos</w:t>
      </w:r>
      <w:r w:rsidR="00735A3E">
        <w:rPr>
          <w:rFonts w:ascii="Calibri" w:hAnsi="Calibri" w:cs="Calibri"/>
          <w:color w:val="555555"/>
          <w:sz w:val="24"/>
          <w:szCs w:val="24"/>
        </w:rPr>
        <w:t>podarce autorstwa Iwony Karasek-</w:t>
      </w:r>
      <w:r w:rsidRPr="00A21B1D">
        <w:rPr>
          <w:rFonts w:ascii="Calibri" w:hAnsi="Calibri" w:cs="Calibri"/>
          <w:color w:val="555555"/>
          <w:sz w:val="24"/>
          <w:szCs w:val="24"/>
        </w:rPr>
        <w:t xml:space="preserve">Wojciechowicz i Jacka Wojciechowicza pt. </w:t>
      </w:r>
      <w:r w:rsidR="00735A3E">
        <w:rPr>
          <w:rFonts w:ascii="Calibri" w:hAnsi="Calibri" w:cs="Calibri"/>
          <w:color w:val="555555"/>
          <w:sz w:val="24"/>
          <w:szCs w:val="24"/>
        </w:rPr>
        <w:t>„</w:t>
      </w:r>
      <w:r w:rsidRPr="00A21B1D">
        <w:rPr>
          <w:rFonts w:ascii="Calibri" w:hAnsi="Calibri" w:cs="Calibri"/>
          <w:color w:val="555555"/>
          <w:sz w:val="24"/>
          <w:szCs w:val="24"/>
        </w:rPr>
        <w:t>Nowe technologie szansą w walce z COVID i jego skutkami</w:t>
      </w:r>
      <w:r w:rsidR="00735A3E">
        <w:rPr>
          <w:rFonts w:ascii="Calibri" w:hAnsi="Calibri" w:cs="Calibri"/>
          <w:color w:val="555555"/>
          <w:sz w:val="24"/>
          <w:szCs w:val="24"/>
        </w:rPr>
        <w:t>”</w:t>
      </w:r>
      <w:r w:rsidRPr="00A21B1D">
        <w:rPr>
          <w:rFonts w:ascii="Calibri" w:hAnsi="Calibri" w:cs="Calibri"/>
          <w:color w:val="555555"/>
          <w:sz w:val="24"/>
          <w:szCs w:val="24"/>
        </w:rPr>
        <w:t>, który następnie został opublik</w:t>
      </w:r>
      <w:r w:rsidR="00735A3E">
        <w:rPr>
          <w:rFonts w:ascii="Calibri" w:hAnsi="Calibri" w:cs="Calibri"/>
          <w:color w:val="555555"/>
          <w:sz w:val="24"/>
          <w:szCs w:val="24"/>
        </w:rPr>
        <w:t xml:space="preserve">owany przez </w:t>
      </w:r>
      <w:r w:rsidRPr="00A21B1D">
        <w:rPr>
          <w:rFonts w:ascii="Calibri" w:hAnsi="Calibri" w:cs="Calibri"/>
          <w:color w:val="555555"/>
          <w:sz w:val="24"/>
          <w:szCs w:val="24"/>
        </w:rPr>
        <w:t>Rzeczpospolitą. Autorzy tego ostatniego artykułu wzięli udział w maju ub. roku godzinnej  audycji Halo Radio. Jacek Wojciechowicz w czerwcu był gościem dwugodzinnej audycji Marka Tomalika w RMF Classic. Tematem audycji był COVID i nowe technologie.</w:t>
      </w:r>
    </w:p>
    <w:p w14:paraId="0AA2A7A2" w14:textId="77777777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</w:p>
    <w:p w14:paraId="2F0C902E" w14:textId="6FED7192" w:rsidR="00A21B1D" w:rsidRPr="00A21B1D" w:rsidRDefault="00A21B1D" w:rsidP="00FE4AAC">
      <w:pPr>
        <w:spacing w:after="0" w:line="240" w:lineRule="auto"/>
        <w:jc w:val="both"/>
        <w:rPr>
          <w:rFonts w:ascii="Calibri" w:eastAsia="Times New Roman" w:hAnsi="Calibri" w:cs="Calibri"/>
          <w:color w:val="555555"/>
          <w:sz w:val="24"/>
          <w:szCs w:val="24"/>
          <w:lang w:eastAsia="pl-PL"/>
        </w:rPr>
      </w:pP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Koordynatorem projektu utwor</w:t>
      </w:r>
      <w:r w:rsidR="00735A3E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zonego w 2018 roku jest Jacek Wojciechowicz</w:t>
      </w:r>
      <w:r w:rsidRPr="00A21B1D">
        <w:rPr>
          <w:rFonts w:ascii="Calibri" w:eastAsia="Times New Roman" w:hAnsi="Calibri" w:cs="Calibri"/>
          <w:color w:val="555555"/>
          <w:sz w:val="24"/>
          <w:szCs w:val="24"/>
          <w:lang w:eastAsia="pl-PL"/>
        </w:rPr>
        <w:t>, jego pomysłodawca.</w:t>
      </w:r>
    </w:p>
    <w:p w14:paraId="7A6CBC6D" w14:textId="77777777" w:rsidR="00003114" w:rsidRDefault="00003114" w:rsidP="00FE4AAC">
      <w:pPr>
        <w:spacing w:after="0" w:line="240" w:lineRule="auto"/>
        <w:jc w:val="both"/>
        <w:rPr>
          <w:sz w:val="24"/>
          <w:szCs w:val="24"/>
        </w:rPr>
      </w:pPr>
    </w:p>
    <w:p w14:paraId="113B3150" w14:textId="5ACA5FFA" w:rsidR="00A2453E" w:rsidRPr="00A2453E" w:rsidRDefault="00A2453E" w:rsidP="00FE4AAC">
      <w:pPr>
        <w:spacing w:after="0" w:line="240" w:lineRule="auto"/>
        <w:jc w:val="both"/>
      </w:pPr>
    </w:p>
    <w:p w14:paraId="5AB15887" w14:textId="77777777" w:rsidR="006D6E62" w:rsidRPr="00953AA4" w:rsidRDefault="006D6E62" w:rsidP="00FE4AAC">
      <w:pPr>
        <w:pStyle w:val="Nagwek2"/>
        <w:spacing w:before="0" w:line="240" w:lineRule="auto"/>
        <w:jc w:val="both"/>
        <w:rPr>
          <w:b/>
        </w:rPr>
      </w:pPr>
      <w:bookmarkStart w:id="13" w:name="_Toc68007272"/>
      <w:bookmarkStart w:id="14" w:name="_Hlk72056835"/>
      <w:r w:rsidRPr="00953AA4">
        <w:rPr>
          <w:b/>
        </w:rPr>
        <w:t>4.3 Stanowiska</w:t>
      </w:r>
      <w:r>
        <w:rPr>
          <w:b/>
        </w:rPr>
        <w:t>, opinie, apele</w:t>
      </w:r>
      <w:r w:rsidRPr="00953AA4">
        <w:rPr>
          <w:b/>
        </w:rPr>
        <w:t xml:space="preserve"> TEP</w:t>
      </w:r>
    </w:p>
    <w:p w14:paraId="609E0829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</w:p>
    <w:p w14:paraId="29ABF3EC" w14:textId="77777777" w:rsidR="006D6E62" w:rsidRPr="009C1299" w:rsidRDefault="006D6E62" w:rsidP="00FE4AAC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65BAF8D3">
        <w:rPr>
          <w:sz w:val="24"/>
          <w:szCs w:val="24"/>
        </w:rPr>
        <w:t xml:space="preserve">Przygotowanie i publikowanie Stanowisk Rady TEP jest odpowiedzią na oczekiwania członków TEP zgłoszone na Walnym Zebraniu w maju 2018 r. </w:t>
      </w:r>
    </w:p>
    <w:p w14:paraId="44B97535" w14:textId="77777777" w:rsidR="006D6E62" w:rsidRPr="009C1299" w:rsidRDefault="006D6E62" w:rsidP="00FE4AAC">
      <w:pPr>
        <w:spacing w:after="0" w:line="240" w:lineRule="auto"/>
        <w:jc w:val="both"/>
        <w:rPr>
          <w:sz w:val="24"/>
          <w:szCs w:val="24"/>
        </w:rPr>
      </w:pPr>
    </w:p>
    <w:p w14:paraId="19D24F3E" w14:textId="77777777" w:rsidR="006D6E62" w:rsidRPr="009C1299" w:rsidRDefault="006D6E62" w:rsidP="00FE4AAC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65BAF8D3">
        <w:rPr>
          <w:sz w:val="24"/>
          <w:szCs w:val="24"/>
        </w:rPr>
        <w:t>W roku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Rada TEP opublikowała dziewięć stanowisk, w których poruszane były kwestie z zakresu polityki gospodarczej mające istotny wpływ na perspektywy wzrostu polskiej gospodarki i jedną opinię, która była odpowiedzią na zaproszenie do udziału w konsultacjach społecznych. Członkowie TEP byli również wśród sygnatariuszy skierowanego do rządu apelu o zapewnienie stabilności finansów publicznych. </w:t>
      </w:r>
    </w:p>
    <w:p w14:paraId="3436C0F6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</w:p>
    <w:p w14:paraId="33956320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  <w:r w:rsidRPr="65BAF8D3">
        <w:rPr>
          <w:sz w:val="24"/>
          <w:szCs w:val="24"/>
        </w:rPr>
        <w:t xml:space="preserve">Koordynatorem tego obszaru działalności w ramach Rady do </w:t>
      </w:r>
      <w:r>
        <w:rPr>
          <w:sz w:val="24"/>
          <w:szCs w:val="24"/>
        </w:rPr>
        <w:t>września 2020 r. była</w:t>
      </w:r>
      <w:r w:rsidRPr="65BAF8D3">
        <w:rPr>
          <w:sz w:val="24"/>
          <w:szCs w:val="24"/>
        </w:rPr>
        <w:t xml:space="preserve"> Julia Patorska przewodnicząca Rady TEP</w:t>
      </w:r>
      <w:r>
        <w:rPr>
          <w:sz w:val="24"/>
          <w:szCs w:val="24"/>
        </w:rPr>
        <w:t>, a od października 2020 r. Sławomir Dudek, członek Rady</w:t>
      </w:r>
      <w:r w:rsidRPr="65BAF8D3">
        <w:rPr>
          <w:sz w:val="24"/>
          <w:szCs w:val="24"/>
        </w:rPr>
        <w:t xml:space="preserve">. Stanowiska są przygotowywane przez ekspertów-członków Towarzystwa. </w:t>
      </w:r>
    </w:p>
    <w:p w14:paraId="0508A097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</w:p>
    <w:p w14:paraId="37056BCA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  <w:r w:rsidRPr="65BAF8D3">
        <w:rPr>
          <w:sz w:val="24"/>
          <w:szCs w:val="24"/>
        </w:rPr>
        <w:t xml:space="preserve">Poniżej wykaz Stanowisk Rady TEP, data ich publikacji i ich krótki opis. Wszystkie stanowiska są dostępne na </w:t>
      </w:r>
      <w:hyperlink r:id="rId15" w:history="1">
        <w:r w:rsidRPr="00BF05EE">
          <w:rPr>
            <w:rStyle w:val="Hipercze"/>
            <w:sz w:val="24"/>
            <w:szCs w:val="24"/>
          </w:rPr>
          <w:t>www.tep.org.pl/publikacje-tep/opinie/</w:t>
        </w:r>
      </w:hyperlink>
      <w:r>
        <w:rPr>
          <w:sz w:val="24"/>
          <w:szCs w:val="24"/>
        </w:rPr>
        <w:t>.</w:t>
      </w:r>
    </w:p>
    <w:p w14:paraId="6605014B" w14:textId="77777777" w:rsidR="006D6E62" w:rsidRDefault="006D6E62" w:rsidP="00FE4AAC">
      <w:pPr>
        <w:spacing w:after="0" w:line="240" w:lineRule="auto"/>
        <w:jc w:val="both"/>
        <w:rPr>
          <w:sz w:val="24"/>
          <w:szCs w:val="24"/>
        </w:rPr>
      </w:pPr>
    </w:p>
    <w:p w14:paraId="690F7D13" w14:textId="77777777" w:rsidR="006D6E62" w:rsidRPr="001F64BC" w:rsidRDefault="006D6E62" w:rsidP="00FE4AAC">
      <w:pPr>
        <w:spacing w:after="0" w:line="240" w:lineRule="auto"/>
        <w:jc w:val="both"/>
        <w:textAlignment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64BC">
        <w:rPr>
          <w:rFonts w:eastAsia="Times New Roman" w:cstheme="minorHAnsi"/>
          <w:b/>
          <w:sz w:val="24"/>
          <w:szCs w:val="24"/>
          <w:lang w:eastAsia="pl-PL"/>
        </w:rPr>
        <w:t>Stanowisko Rady Towarzystwa Ekonomistów Polskich w sprawie stabilizującej reguły wydatkowej (SRW)</w:t>
      </w:r>
    </w:p>
    <w:p w14:paraId="123E3226" w14:textId="77777777" w:rsidR="006D6E62" w:rsidRPr="005E2D8C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2D8C">
        <w:rPr>
          <w:rFonts w:cstheme="minorHAnsi"/>
          <w:sz w:val="24"/>
          <w:szCs w:val="24"/>
        </w:rPr>
        <w:lastRenderedPageBreak/>
        <w:t>Polska</w:t>
      </w:r>
      <w:r>
        <w:rPr>
          <w:rFonts w:cstheme="minorHAnsi"/>
          <w:sz w:val="24"/>
          <w:szCs w:val="24"/>
        </w:rPr>
        <w:t xml:space="preserve"> stabilizacyjna</w:t>
      </w:r>
      <w:r w:rsidRPr="005E2D8C">
        <w:rPr>
          <w:rFonts w:cstheme="minorHAnsi"/>
          <w:sz w:val="24"/>
          <w:szCs w:val="24"/>
        </w:rPr>
        <w:t xml:space="preserve"> reguła wydatkowa (SRW), zapisana w art. 112aa ustawy o finansach publicznych, jest ważn</w:t>
      </w:r>
      <w:r>
        <w:rPr>
          <w:rFonts w:cstheme="minorHAnsi"/>
          <w:sz w:val="24"/>
          <w:szCs w:val="24"/>
        </w:rPr>
        <w:t>ym mechanizmem</w:t>
      </w:r>
      <w:r w:rsidRPr="005E2D8C">
        <w:rPr>
          <w:rFonts w:cstheme="minorHAnsi"/>
          <w:sz w:val="24"/>
          <w:szCs w:val="24"/>
        </w:rPr>
        <w:t xml:space="preserve">: </w:t>
      </w:r>
      <w:r w:rsidRPr="005E2D8C">
        <w:rPr>
          <w:rFonts w:eastAsia="Times New Roman" w:cstheme="minorHAnsi"/>
          <w:sz w:val="24"/>
          <w:szCs w:val="24"/>
          <w:lang w:eastAsia="pl-PL"/>
        </w:rPr>
        <w:t xml:space="preserve">chroni przyszłe pokolenia przed nadmiernym obciążaniem finansów publicznych wydatkami, które nie mają trwałego źródła finansowania. Reguła wydatkowa działa antycyklicznie, stabilizując wydatki sektora finansów publicznych w całym cyklu koniunktury, bez względu na jego fazę. Jako taka </w:t>
      </w:r>
      <w:r>
        <w:rPr>
          <w:rFonts w:eastAsia="Times New Roman" w:cstheme="minorHAnsi"/>
          <w:sz w:val="24"/>
          <w:szCs w:val="24"/>
          <w:lang w:eastAsia="pl-PL"/>
        </w:rPr>
        <w:t>SRW</w:t>
      </w:r>
      <w:r w:rsidRPr="005E2D8C">
        <w:rPr>
          <w:rFonts w:eastAsia="Times New Roman" w:cstheme="minorHAnsi"/>
          <w:sz w:val="24"/>
          <w:szCs w:val="24"/>
          <w:lang w:eastAsia="pl-PL"/>
        </w:rPr>
        <w:t xml:space="preserve"> musi być zachowana, ale konieczne jest jej uszczelnienie oraz zwiększenie przejrzystości ustawy budżetowej. Rada TEP uważa za zasadną koncepcję uzupełnienia ram fiskalnych w Polsce o instytucję monitorująca i nadzorującą przestrzeganie reguł fiskalnych w Polsce. </w:t>
      </w:r>
    </w:p>
    <w:p w14:paraId="77169306" w14:textId="77777777" w:rsidR="006D6E62" w:rsidRPr="001F64BC" w:rsidRDefault="006D6E62" w:rsidP="00FE4AA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813485D" w14:textId="77777777" w:rsidR="006D6E62" w:rsidRPr="001F64BC" w:rsidRDefault="006D6E62" w:rsidP="00FE4AAC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F64BC">
        <w:rPr>
          <w:rFonts w:cstheme="minorHAnsi"/>
          <w:b/>
          <w:color w:val="000000"/>
          <w:sz w:val="24"/>
          <w:szCs w:val="24"/>
          <w:shd w:val="clear" w:color="auto" w:fill="FFFFFF"/>
        </w:rPr>
        <w:t>Stanowisko Rady Towarzystwa Ekonomistów Polskich w sprawie luzowania polityki monetarnej prowadzonej przez NBP</w:t>
      </w:r>
    </w:p>
    <w:p w14:paraId="56CBE2F0" w14:textId="77777777" w:rsidR="006D6E62" w:rsidRPr="001F64BC" w:rsidRDefault="006D6E62" w:rsidP="00FE4AA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F64BC">
        <w:rPr>
          <w:rFonts w:cstheme="minorHAnsi"/>
          <w:color w:val="000000" w:themeColor="text1"/>
          <w:sz w:val="24"/>
          <w:szCs w:val="24"/>
        </w:rPr>
        <w:t xml:space="preserve">Konstytucja Rzeczypospolitej Polskiej stanowi, że „Narodowy Bank Polski odpowiada za wartość polskiego pieniądza” (art. 227 ust. 1). Skup skarbowych papierów wartościowych (SPW) zapowiedziany przez Zarząd NBP w dniu 16 marca 2020 roku, potwierdzony przez RPP 17 marca 2020 roku i rozpoczęty 19 marca 2020 roku, grozi pokrywaniem deficytu budżetowego przez bank centralny, czego Konstytucja zabrania (art. 220 ust. 2). Ów zakaz wprowadzono do Konstytucji w wolnej Polsce po doświadczeniach z okresu schyłkowego socjalizmu, w którym </w:t>
      </w:r>
      <w:proofErr w:type="spellStart"/>
      <w:r w:rsidRPr="001F64BC">
        <w:rPr>
          <w:rFonts w:cstheme="minorHAnsi"/>
          <w:color w:val="000000" w:themeColor="text1"/>
          <w:sz w:val="24"/>
          <w:szCs w:val="24"/>
        </w:rPr>
        <w:t>monetyzacja</w:t>
      </w:r>
      <w:proofErr w:type="spellEnd"/>
      <w:r w:rsidRPr="001F64BC">
        <w:rPr>
          <w:rFonts w:cstheme="minorHAnsi"/>
          <w:color w:val="000000" w:themeColor="text1"/>
          <w:sz w:val="24"/>
          <w:szCs w:val="24"/>
        </w:rPr>
        <w:t xml:space="preserve"> deficytu budżetowego doprowadziła do katastrofy pieniądza. </w:t>
      </w:r>
    </w:p>
    <w:p w14:paraId="66CDF225" w14:textId="77777777" w:rsidR="006D6E62" w:rsidRDefault="006D6E62" w:rsidP="00FE4AAC">
      <w:pPr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14:paraId="05CF50EF" w14:textId="77777777" w:rsidR="006D6E62" w:rsidRPr="001F64BC" w:rsidRDefault="006D6E62" w:rsidP="00FE4AAC">
      <w:pPr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1F64BC">
        <w:rPr>
          <w:rFonts w:eastAsia="Arial" w:cstheme="minorHAnsi"/>
          <w:b/>
          <w:sz w:val="24"/>
          <w:szCs w:val="24"/>
        </w:rPr>
        <w:t>Stanowisko Rady Towarzystwa Ekonomistów Polskich w sprawie stabilizującej reguły wydatkowej (SRW)</w:t>
      </w:r>
      <w:r>
        <w:rPr>
          <w:rFonts w:eastAsia="Arial" w:cstheme="minorHAnsi"/>
          <w:b/>
          <w:sz w:val="24"/>
          <w:szCs w:val="24"/>
        </w:rPr>
        <w:t xml:space="preserve"> – odniesienie do postulatów dot. zniesienia reguły</w:t>
      </w:r>
    </w:p>
    <w:p w14:paraId="7D608BFB" w14:textId="77777777" w:rsidR="006D6E62" w:rsidRPr="005E2D8C" w:rsidRDefault="006D6E62" w:rsidP="00FE4AAC">
      <w:pPr>
        <w:spacing w:after="0" w:line="240" w:lineRule="auto"/>
        <w:jc w:val="both"/>
        <w:rPr>
          <w:rFonts w:eastAsia="Arial" w:cstheme="minorHAnsi"/>
          <w:bCs/>
          <w:sz w:val="24"/>
          <w:szCs w:val="24"/>
        </w:rPr>
      </w:pPr>
      <w:r w:rsidRPr="005E2D8C">
        <w:rPr>
          <w:rFonts w:eastAsia="Arial" w:cstheme="minorHAnsi"/>
          <w:bCs/>
          <w:sz w:val="24"/>
          <w:szCs w:val="24"/>
        </w:rPr>
        <w:t xml:space="preserve">Pod pozorem walki z kryzysem wywołanym epidemią COVID-19 wysocy rangą urzędnicy Ministerstwa Finansów postulują zniesienie reguły wydatkowej i co istotne również progów długu publicznego zapisanych w ustawie o finansach publicznych i nawet w Konstytucji. Te postulaty nie są poparte żadną analizą, z jednej strony nawołują do debaty merytorycznej na temat reguł budżetowych, z drugiej strony formułują opinie końcowe, np. </w:t>
      </w:r>
      <w:r w:rsidRPr="005E2D8C">
        <w:rPr>
          <w:rFonts w:eastAsia="Arial" w:cstheme="minorHAnsi"/>
          <w:bCs/>
          <w:sz w:val="24"/>
          <w:szCs w:val="24"/>
          <w:highlight w:val="white"/>
        </w:rPr>
        <w:t>„</w:t>
      </w:r>
      <w:r w:rsidRPr="005E2D8C">
        <w:rPr>
          <w:rFonts w:eastAsia="Arial" w:cstheme="minorHAnsi"/>
          <w:bCs/>
          <w:i/>
          <w:sz w:val="24"/>
          <w:szCs w:val="24"/>
        </w:rPr>
        <w:t>czy stałoby się coś złego, gdybyśmy nie mieli reguły ani progów ostrożnościowych”.</w:t>
      </w:r>
      <w:r w:rsidRPr="005E2D8C">
        <w:rPr>
          <w:rFonts w:eastAsia="Arial" w:cstheme="minorHAnsi"/>
          <w:bCs/>
          <w:sz w:val="24"/>
          <w:szCs w:val="24"/>
        </w:rPr>
        <w:t xml:space="preserve"> </w:t>
      </w:r>
    </w:p>
    <w:p w14:paraId="7BE70DFF" w14:textId="7C23B28F" w:rsidR="006D6E62" w:rsidRPr="001F64BC" w:rsidRDefault="006D6E62" w:rsidP="00FE4AA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44F06">
        <w:rPr>
          <w:rFonts w:eastAsia="Arial" w:cstheme="minorHAnsi"/>
          <w:bCs/>
          <w:sz w:val="24"/>
          <w:szCs w:val="24"/>
        </w:rPr>
        <w:t>Polska reguła wydatkowa stanowi implementację Dyrektywy Rady UE 2011/85/UE w sprawie wymogów dla ram budżetowych państw członkowskich.</w:t>
      </w:r>
      <w:r w:rsidR="00735A3E">
        <w:rPr>
          <w:rFonts w:eastAsia="Arial" w:cstheme="minorHAnsi"/>
          <w:bCs/>
          <w:sz w:val="24"/>
          <w:szCs w:val="24"/>
        </w:rPr>
        <w:t xml:space="preserve"> </w:t>
      </w:r>
      <w:r w:rsidRPr="00844F06">
        <w:rPr>
          <w:rFonts w:eastAsia="Arial" w:cstheme="minorHAnsi"/>
          <w:bCs/>
          <w:sz w:val="24"/>
          <w:szCs w:val="24"/>
        </w:rPr>
        <w:t>W przestrzeni publicznej pojawiły się głosy mówiące o konieczności modyfikacji reguły budżetowej czy wręcz jej likwidacji i zastąpienia jej radą fiskalną. Zastąpienie reguły wydatkowej radą fiskalną oznaczałoby złamanie dyrektywy UE, która wymaga posiadania reguł numerycznych.</w:t>
      </w:r>
    </w:p>
    <w:p w14:paraId="6A10EC8A" w14:textId="77777777" w:rsidR="006D6E62" w:rsidRPr="001F64BC" w:rsidRDefault="006D6E62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4F628B" w14:textId="77777777" w:rsidR="006D6E62" w:rsidRPr="001F64BC" w:rsidRDefault="006D6E62" w:rsidP="00FE4AA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64BC">
        <w:rPr>
          <w:rFonts w:eastAsia="Times New Roman" w:cstheme="minorHAnsi"/>
          <w:b/>
          <w:bCs/>
          <w:sz w:val="24"/>
          <w:szCs w:val="24"/>
          <w:lang w:eastAsia="pl-PL"/>
        </w:rPr>
        <w:t>Stanowisko Rady TEP w sprawie ustawy o ochronie zwierząt</w:t>
      </w:r>
    </w:p>
    <w:p w14:paraId="4E84445D" w14:textId="45517F36" w:rsidR="006D6E62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2D8C">
        <w:rPr>
          <w:rFonts w:eastAsia="Times New Roman" w:cstheme="minorHAnsi"/>
          <w:sz w:val="24"/>
          <w:szCs w:val="24"/>
          <w:lang w:eastAsia="pl-PL"/>
        </w:rPr>
        <w:t>Rada TEP uważa, że przyjęta przez sejm ustawa o zmianie ustawy o ochronie zwierząt w razie jej wejścia w życie spowod</w:t>
      </w:r>
      <w:r w:rsidR="00885208">
        <w:rPr>
          <w:rFonts w:eastAsia="Times New Roman" w:cstheme="minorHAnsi"/>
          <w:sz w:val="24"/>
          <w:szCs w:val="24"/>
          <w:lang w:eastAsia="pl-PL"/>
        </w:rPr>
        <w:t>ował</w:t>
      </w:r>
      <w:r w:rsidR="00735A3E">
        <w:rPr>
          <w:rFonts w:eastAsia="Times New Roman" w:cstheme="minorHAnsi"/>
          <w:sz w:val="24"/>
          <w:szCs w:val="24"/>
          <w:lang w:eastAsia="pl-PL"/>
        </w:rPr>
        <w:t>a</w:t>
      </w:r>
      <w:r w:rsidR="00885208">
        <w:rPr>
          <w:rFonts w:eastAsia="Times New Roman" w:cstheme="minorHAnsi"/>
          <w:sz w:val="24"/>
          <w:szCs w:val="24"/>
          <w:lang w:eastAsia="pl-PL"/>
        </w:rPr>
        <w:t>by</w:t>
      </w:r>
      <w:r w:rsidRPr="005E2D8C">
        <w:rPr>
          <w:rFonts w:eastAsia="Times New Roman" w:cstheme="minorHAnsi"/>
          <w:sz w:val="24"/>
          <w:szCs w:val="24"/>
          <w:lang w:eastAsia="pl-PL"/>
        </w:rPr>
        <w:t xml:space="preserve"> nieodwracalne szkody w polskim rolnictwie i polskim przemyśle mięsnym</w:t>
      </w:r>
      <w:r>
        <w:rPr>
          <w:rFonts w:eastAsia="Times New Roman" w:cstheme="minorHAnsi"/>
          <w:sz w:val="24"/>
          <w:szCs w:val="24"/>
          <w:lang w:eastAsia="pl-PL"/>
        </w:rPr>
        <w:t xml:space="preserve"> i wobec tego</w:t>
      </w:r>
      <w:r w:rsidR="00FE4AA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5E2D8C">
        <w:rPr>
          <w:rFonts w:eastAsia="Times New Roman" w:cstheme="minorHAnsi"/>
          <w:sz w:val="24"/>
          <w:szCs w:val="24"/>
          <w:lang w:eastAsia="pl-PL"/>
        </w:rPr>
        <w:t>ie powinna więc wejść w życie.</w:t>
      </w:r>
    </w:p>
    <w:p w14:paraId="433F83C5" w14:textId="77777777" w:rsidR="006D6E62" w:rsidRPr="0069454B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F06">
        <w:rPr>
          <w:rFonts w:eastAsia="Times New Roman" w:cstheme="minorHAnsi"/>
          <w:sz w:val="24"/>
          <w:szCs w:val="24"/>
          <w:lang w:eastAsia="pl-PL"/>
        </w:rPr>
        <w:t>Przedstawione skutki proponowanych zakazów świadczą o kompletnym lekceważeniu przez autorów Ustawy ludzi pracujących w rolnictwie i przemyśle mięsnym.</w:t>
      </w:r>
    </w:p>
    <w:p w14:paraId="76AEEA30" w14:textId="77777777" w:rsidR="006D6E62" w:rsidRPr="001F64BC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5B3A89" w14:textId="77777777" w:rsidR="006D6E62" w:rsidRPr="00CD6237" w:rsidRDefault="006D6E62" w:rsidP="00FE4AAC">
      <w:pPr>
        <w:pStyle w:val="Nagwek3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D6237">
        <w:rPr>
          <w:rFonts w:asciiTheme="minorHAnsi" w:hAnsiTheme="minorHAnsi" w:cstheme="minorHAnsi"/>
          <w:b/>
          <w:bCs/>
          <w:color w:val="auto"/>
        </w:rPr>
        <w:t>Rada TEP w sprawie wprowadzenia ograniczeń dla działalności gospodarczej</w:t>
      </w:r>
    </w:p>
    <w:p w14:paraId="59E1606D" w14:textId="77777777" w:rsidR="006D6E62" w:rsidRDefault="006D6E62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64BC">
        <w:rPr>
          <w:rFonts w:cstheme="minorHAnsi"/>
          <w:sz w:val="24"/>
          <w:szCs w:val="24"/>
        </w:rPr>
        <w:t xml:space="preserve">Polska gospodarka znajduje się w historycznie najtrudniejszej sytuacji od przełomu z lat 1989/90. Kryzys, z którym mamy do czynienia jest niezwykle poważny. W krytycznej sytuacji znajduje się służba zdrowia, rośnie prawdopodobieństwo długotrwałej recesji w większości branż gospodarki, a finanse publiczne znajdują się w coraz większej zapaści. Walka z pandemią nie zakończy się w krótkim, przewidywalnym czasie. Koszty walki z epidemią będą rosły, co </w:t>
      </w:r>
      <w:r w:rsidRPr="001F64BC">
        <w:rPr>
          <w:rFonts w:cstheme="minorHAnsi"/>
          <w:sz w:val="24"/>
          <w:szCs w:val="24"/>
        </w:rPr>
        <w:lastRenderedPageBreak/>
        <w:t>jest niepokojącą informacją, biorąc pod uwagę stan finansów publicznych, oraz sytuację większości osób prowadzących działalność gospodarczą i konsumentów. Powstaje coraz większy dylemat pomiędzy bezpieczeństwem zdrowotnym społeczeństwa (w tym efektywnością funkcjonowania służby zdrowia), a potencjalnym kosztem wynikającym z obostrzeń na przedsiębiorstwa, osoby prowadzące działalność gospodarczą i konsumentów. Efektywne zarządzanie kryzysowe wymaga dziś podejmowania szybkich, zdecydowanych, ale przemyślanych i zrozumiałych dla społeczeństwa decyzji.</w:t>
      </w:r>
    </w:p>
    <w:p w14:paraId="363D1A74" w14:textId="77777777" w:rsidR="006D6E62" w:rsidRDefault="006D6E62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C9A59" w14:textId="5A151190" w:rsidR="006D6E62" w:rsidRPr="005E2D8C" w:rsidRDefault="006D6E62" w:rsidP="00FE4AA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E2D8C">
        <w:rPr>
          <w:rFonts w:cstheme="minorHAnsi"/>
          <w:b/>
          <w:bCs/>
          <w:sz w:val="24"/>
          <w:szCs w:val="24"/>
        </w:rPr>
        <w:t>Apel do </w:t>
      </w:r>
      <w:r w:rsidR="00735A3E">
        <w:rPr>
          <w:rFonts w:cstheme="minorHAnsi"/>
          <w:b/>
          <w:bCs/>
          <w:sz w:val="24"/>
          <w:szCs w:val="24"/>
        </w:rPr>
        <w:t>r</w:t>
      </w:r>
      <w:r w:rsidR="00735A3E" w:rsidRPr="005E2D8C">
        <w:rPr>
          <w:rFonts w:cstheme="minorHAnsi"/>
          <w:b/>
          <w:bCs/>
          <w:sz w:val="24"/>
          <w:szCs w:val="24"/>
        </w:rPr>
        <w:t>ządu</w:t>
      </w:r>
      <w:r w:rsidRPr="005E2D8C">
        <w:rPr>
          <w:rFonts w:cstheme="minorHAnsi"/>
          <w:b/>
          <w:bCs/>
          <w:sz w:val="24"/>
          <w:szCs w:val="24"/>
        </w:rPr>
        <w:t xml:space="preserve"> o </w:t>
      </w:r>
      <w:r w:rsidR="00735A3E" w:rsidRPr="005E2D8C">
        <w:rPr>
          <w:rFonts w:cstheme="minorHAnsi"/>
          <w:b/>
          <w:bCs/>
          <w:sz w:val="24"/>
          <w:szCs w:val="24"/>
        </w:rPr>
        <w:t>przywrócenie</w:t>
      </w:r>
      <w:r w:rsidRPr="005E2D8C">
        <w:rPr>
          <w:rFonts w:cstheme="minorHAnsi"/>
          <w:b/>
          <w:bCs/>
          <w:sz w:val="24"/>
          <w:szCs w:val="24"/>
        </w:rPr>
        <w:t xml:space="preserve"> </w:t>
      </w:r>
      <w:r w:rsidR="00735A3E" w:rsidRPr="005E2D8C">
        <w:rPr>
          <w:rFonts w:cstheme="minorHAnsi"/>
          <w:b/>
          <w:bCs/>
          <w:sz w:val="24"/>
          <w:szCs w:val="24"/>
        </w:rPr>
        <w:t>przejrzystości</w:t>
      </w:r>
      <w:r w:rsidRPr="005E2D8C">
        <w:rPr>
          <w:rFonts w:cstheme="minorHAnsi"/>
          <w:b/>
          <w:bCs/>
          <w:sz w:val="24"/>
          <w:szCs w:val="24"/>
        </w:rPr>
        <w:t xml:space="preserve"> w finansach publicznych</w:t>
      </w:r>
    </w:p>
    <w:p w14:paraId="072A29BE" w14:textId="6C0ED840" w:rsidR="006D6E62" w:rsidRDefault="006D6E62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Był to a</w:t>
      </w:r>
      <w:r w:rsidRPr="001F64BC">
        <w:rPr>
          <w:rFonts w:cstheme="minorHAnsi"/>
          <w:sz w:val="24"/>
          <w:szCs w:val="24"/>
        </w:rPr>
        <w:t>pel do </w:t>
      </w:r>
      <w:r w:rsidR="00735A3E">
        <w:rPr>
          <w:rFonts w:cstheme="minorHAnsi"/>
          <w:sz w:val="24"/>
          <w:szCs w:val="24"/>
        </w:rPr>
        <w:t>r</w:t>
      </w:r>
      <w:r w:rsidR="00735A3E" w:rsidRPr="001F64BC">
        <w:rPr>
          <w:rFonts w:cstheme="minorHAnsi"/>
          <w:sz w:val="24"/>
          <w:szCs w:val="24"/>
        </w:rPr>
        <w:t>ządu</w:t>
      </w:r>
      <w:r w:rsidRPr="001F64BC">
        <w:rPr>
          <w:rFonts w:cstheme="minorHAnsi"/>
          <w:sz w:val="24"/>
          <w:szCs w:val="24"/>
        </w:rPr>
        <w:t xml:space="preserve"> o  respektowanie polskich, konstytucyjnych</w:t>
      </w:r>
      <w:r w:rsidR="00FE4AAC">
        <w:rPr>
          <w:rFonts w:cstheme="minorHAnsi"/>
          <w:sz w:val="24"/>
          <w:szCs w:val="24"/>
        </w:rPr>
        <w:t xml:space="preserve"> </w:t>
      </w:r>
      <w:r w:rsidRPr="001F64BC">
        <w:rPr>
          <w:rFonts w:cstheme="minorHAnsi"/>
          <w:sz w:val="24"/>
          <w:szCs w:val="24"/>
        </w:rPr>
        <w:t xml:space="preserve">oraz ustawowych, i unijnych reguł fiskalnych, o merytoryczną dyskusję na temat </w:t>
      </w:r>
      <w:r w:rsidR="00735A3E" w:rsidRPr="001F64BC">
        <w:rPr>
          <w:rFonts w:cstheme="minorHAnsi"/>
          <w:sz w:val="24"/>
          <w:szCs w:val="24"/>
        </w:rPr>
        <w:t>ścieżki</w:t>
      </w:r>
      <w:r w:rsidRPr="001F64BC">
        <w:rPr>
          <w:rFonts w:cstheme="minorHAnsi"/>
          <w:sz w:val="24"/>
          <w:szCs w:val="24"/>
        </w:rPr>
        <w:t xml:space="preserve"> </w:t>
      </w:r>
      <w:r w:rsidR="00735A3E" w:rsidRPr="001F64BC">
        <w:rPr>
          <w:rFonts w:cstheme="minorHAnsi"/>
          <w:sz w:val="24"/>
          <w:szCs w:val="24"/>
        </w:rPr>
        <w:t>dojścia</w:t>
      </w:r>
      <w:r w:rsidRPr="001F64BC">
        <w:rPr>
          <w:rFonts w:cstheme="minorHAnsi"/>
          <w:sz w:val="24"/>
          <w:szCs w:val="24"/>
        </w:rPr>
        <w:t xml:space="preserve"> do </w:t>
      </w:r>
      <w:r w:rsidR="00735A3E" w:rsidRPr="001F64BC">
        <w:rPr>
          <w:rFonts w:cstheme="minorHAnsi"/>
          <w:sz w:val="24"/>
          <w:szCs w:val="24"/>
        </w:rPr>
        <w:t>równowagi</w:t>
      </w:r>
      <w:r w:rsidRPr="001F64BC">
        <w:rPr>
          <w:rFonts w:cstheme="minorHAnsi"/>
          <w:sz w:val="24"/>
          <w:szCs w:val="24"/>
        </w:rPr>
        <w:t xml:space="preserve"> fiskalnej.</w:t>
      </w:r>
    </w:p>
    <w:p w14:paraId="77901697" w14:textId="77777777" w:rsidR="006D6E62" w:rsidRPr="001F64BC" w:rsidRDefault="006D6E62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FA460" w14:textId="77777777" w:rsidR="006D6E62" w:rsidRPr="00A96414" w:rsidRDefault="006D6E62" w:rsidP="00FE4AA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6414">
        <w:rPr>
          <w:rFonts w:cstheme="minorHAnsi"/>
          <w:b/>
          <w:bCs/>
          <w:sz w:val="24"/>
          <w:szCs w:val="24"/>
        </w:rPr>
        <w:t>Apel członków TEP do</w:t>
      </w:r>
      <w:r w:rsidRPr="00A96414">
        <w:rPr>
          <w:b/>
          <w:bCs/>
          <w:sz w:val="24"/>
          <w:szCs w:val="24"/>
        </w:rPr>
        <w:t xml:space="preserve"> władz Białorusi potępiający użycie przemocy wobec protestujących w Mińsku i innych ośrodkach tego kraju</w:t>
      </w:r>
    </w:p>
    <w:p w14:paraId="6FF89047" w14:textId="254F8118" w:rsidR="00222834" w:rsidRPr="00222834" w:rsidRDefault="006D6E62" w:rsidP="0022283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7598">
        <w:rPr>
          <w:sz w:val="24"/>
          <w:szCs w:val="24"/>
        </w:rPr>
        <w:t>Członkowie TEP byli wśród ponad 154 ekonomistów z całego świata, którzy podpisali apel do władz Białorusi potępiający użycie przemocy wobec protestujących w Mińsku i innych ośrodkach u naszego wschodniego sąsiada. Sygnatariusze podkreślają, że użycie sił porządkowych i wojska, dalsze łamanie praw człowieka i ograniczanie wolności gospodarczej będą miały katastrofalne skutki gospodarcze dla Białorusinów i Białorusi.</w:t>
      </w:r>
      <w:r w:rsidR="00885208">
        <w:rPr>
          <w:sz w:val="24"/>
          <w:szCs w:val="24"/>
        </w:rPr>
        <w:t xml:space="preserve"> Apel (jego polskojęzyczna wersja) został opublikowany w Gazecie Wyborczej i Rzeczpospolitej.</w:t>
      </w:r>
    </w:p>
    <w:p w14:paraId="69F106E6" w14:textId="77777777" w:rsidR="00222834" w:rsidRDefault="00222834" w:rsidP="00222834">
      <w:pPr>
        <w:pStyle w:val="NormalnyWeb"/>
        <w:spacing w:before="0" w:beforeAutospacing="0" w:after="0" w:line="240" w:lineRule="auto"/>
        <w:rPr>
          <w:rStyle w:val="Pogrubienie"/>
          <w:rFonts w:asciiTheme="minorHAnsi" w:hAnsiTheme="minorHAnsi" w:cstheme="minorHAnsi"/>
        </w:rPr>
      </w:pPr>
    </w:p>
    <w:p w14:paraId="6F4E2E34" w14:textId="0441C361" w:rsidR="00222834" w:rsidRDefault="00222834" w:rsidP="00222834">
      <w:pPr>
        <w:pStyle w:val="NormalnyWeb"/>
        <w:spacing w:before="0" w:beforeAutospacing="0" w:after="0" w:line="240" w:lineRule="auto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Apel Młodych Ekonomistów</w:t>
      </w:r>
    </w:p>
    <w:p w14:paraId="2DC3F472" w14:textId="190ECE25" w:rsidR="00222834" w:rsidRPr="00222834" w:rsidRDefault="00735A3E" w:rsidP="0022283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Członkowie TEP byli wśród ekonomistów, którzy wskazują w swoim apelu, że z</w:t>
      </w:r>
      <w:r w:rsidR="00222834" w:rsidRPr="00222834">
        <w:rPr>
          <w:rStyle w:val="Pogrubienie"/>
          <w:rFonts w:asciiTheme="minorHAnsi" w:hAnsiTheme="minorHAnsi" w:cstheme="minorHAnsi"/>
          <w:b w:val="0"/>
          <w:bCs w:val="0"/>
        </w:rPr>
        <w:t>adłużanie Polski zamiast reform to cios w przyszłość gospodarki</w:t>
      </w:r>
      <w:r w:rsidR="00222834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51858E9B" w14:textId="5AD8EC97" w:rsidR="00222834" w:rsidRDefault="00222834" w:rsidP="00222834">
      <w:pPr>
        <w:pStyle w:val="NormalnyWeb"/>
        <w:spacing w:before="0" w:beforeAutospacing="0" w:after="0" w:line="240" w:lineRule="auto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Młodzi Ekonomiści, j</w:t>
      </w:r>
      <w:r w:rsidRPr="00222834">
        <w:rPr>
          <w:rStyle w:val="Pogrubienie"/>
          <w:rFonts w:asciiTheme="minorHAnsi" w:hAnsiTheme="minorHAnsi" w:cstheme="minorHAnsi"/>
          <w:b w:val="0"/>
          <w:bCs w:val="0"/>
        </w:rPr>
        <w:t xml:space="preserve">ako przedstawiciele młodego pokolenia ekonomistów </w:t>
      </w:r>
      <w:r w:rsidR="00735A3E">
        <w:rPr>
          <w:rStyle w:val="Pogrubienie"/>
          <w:rFonts w:asciiTheme="minorHAnsi" w:hAnsiTheme="minorHAnsi" w:cstheme="minorHAnsi"/>
          <w:b w:val="0"/>
          <w:bCs w:val="0"/>
        </w:rPr>
        <w:t>wyrazili</w:t>
      </w:r>
      <w:r w:rsidRPr="00222834">
        <w:rPr>
          <w:rStyle w:val="Pogrubienie"/>
          <w:rFonts w:asciiTheme="minorHAnsi" w:hAnsiTheme="minorHAnsi" w:cstheme="minorHAnsi"/>
          <w:b w:val="0"/>
          <w:bCs w:val="0"/>
        </w:rPr>
        <w:t xml:space="preserve"> zdecydowany sprzeciw wobec omijania reguł fiskalnych oraz postulatów ich trwałego rozmontowania. Uważa</w:t>
      </w:r>
      <w:r>
        <w:rPr>
          <w:rStyle w:val="Pogrubienie"/>
          <w:rFonts w:asciiTheme="minorHAnsi" w:hAnsiTheme="minorHAnsi" w:cstheme="minorHAnsi"/>
          <w:b w:val="0"/>
          <w:bCs w:val="0"/>
        </w:rPr>
        <w:t>ją</w:t>
      </w:r>
      <w:r w:rsidRPr="00222834">
        <w:rPr>
          <w:rStyle w:val="Pogrubienie"/>
          <w:rFonts w:asciiTheme="minorHAnsi" w:hAnsiTheme="minorHAnsi" w:cstheme="minorHAnsi"/>
          <w:b w:val="0"/>
          <w:bCs w:val="0"/>
        </w:rPr>
        <w:t>, że radykalne zmiany reguł fiskalnych ugodziłyby w finansową wiarygodność Polski, i mogłyby negatywnie odbić się na konkurencyjności polskiej gospodarki.</w:t>
      </w:r>
    </w:p>
    <w:p w14:paraId="43359087" w14:textId="06179E28" w:rsidR="00222834" w:rsidRDefault="00222834" w:rsidP="00222834">
      <w:pPr>
        <w:pStyle w:val="NormalnyWeb"/>
        <w:spacing w:before="0" w:beforeAutospacing="0" w:after="0" w:line="240" w:lineRule="auto"/>
        <w:rPr>
          <w:rStyle w:val="Pogrubienie"/>
          <w:rFonts w:asciiTheme="minorHAnsi" w:hAnsiTheme="minorHAnsi" w:cstheme="minorHAnsi"/>
          <w:b w:val="0"/>
          <w:bCs w:val="0"/>
        </w:rPr>
      </w:pPr>
    </w:p>
    <w:p w14:paraId="531B1250" w14:textId="77777777" w:rsidR="00222834" w:rsidRPr="00222834" w:rsidRDefault="00222834" w:rsidP="00222834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14:paraId="1E54CDFB" w14:textId="77777777" w:rsidR="006D6E62" w:rsidRDefault="006D6E62" w:rsidP="00FE4AAC">
      <w:pPr>
        <w:pStyle w:val="Nagwek2"/>
        <w:spacing w:before="0" w:line="240" w:lineRule="auto"/>
        <w:jc w:val="both"/>
        <w:rPr>
          <w:b/>
        </w:rPr>
      </w:pPr>
      <w:bookmarkStart w:id="15" w:name="_Toc68007274"/>
      <w:bookmarkEnd w:id="13"/>
      <w:bookmarkEnd w:id="14"/>
      <w:r w:rsidRPr="00953AA4">
        <w:rPr>
          <w:b/>
        </w:rPr>
        <w:t>4.4. Działalność klubowa</w:t>
      </w:r>
    </w:p>
    <w:p w14:paraId="366ECE15" w14:textId="77777777" w:rsidR="006D6E62" w:rsidRPr="00B50303" w:rsidRDefault="006D6E62" w:rsidP="00FE4AAC">
      <w:pPr>
        <w:spacing w:after="0" w:line="240" w:lineRule="auto"/>
        <w:jc w:val="both"/>
      </w:pPr>
    </w:p>
    <w:p w14:paraId="53E4C26F" w14:textId="120D7514" w:rsidR="006D6E62" w:rsidRDefault="006D6E62" w:rsidP="00FE4AAC">
      <w:pPr>
        <w:pStyle w:val="Bezodstpw"/>
        <w:tabs>
          <w:tab w:val="clear" w:pos="426"/>
        </w:tabs>
        <w:spacing w:after="0" w:line="240" w:lineRule="auto"/>
        <w:ind w:left="0"/>
        <w:rPr>
          <w:rFonts w:asciiTheme="minorHAnsi" w:eastAsiaTheme="minorEastAsia" w:hAnsiTheme="minorHAnsi" w:cstheme="minorBidi"/>
          <w:lang w:eastAsia="en-US"/>
        </w:rPr>
      </w:pPr>
      <w:r w:rsidRPr="65BAF8D3">
        <w:rPr>
          <w:rFonts w:asciiTheme="minorHAnsi" w:eastAsiaTheme="minorEastAsia" w:hAnsiTheme="minorHAnsi" w:cstheme="minorBidi"/>
          <w:lang w:eastAsia="en-US"/>
        </w:rPr>
        <w:t>W ramach działalności klubowej w 20</w:t>
      </w:r>
      <w:r>
        <w:rPr>
          <w:rFonts w:asciiTheme="minorHAnsi" w:eastAsiaTheme="minorEastAsia" w:hAnsiTheme="minorHAnsi" w:cstheme="minorBidi"/>
          <w:lang w:eastAsia="en-US"/>
        </w:rPr>
        <w:t>20</w:t>
      </w:r>
      <w:r w:rsidRPr="65BAF8D3">
        <w:rPr>
          <w:rFonts w:asciiTheme="minorHAnsi" w:eastAsiaTheme="minorEastAsia" w:hAnsiTheme="minorHAnsi" w:cstheme="minorBidi"/>
          <w:lang w:eastAsia="en-US"/>
        </w:rPr>
        <w:t xml:space="preserve"> r. odbyło się dziewięć </w:t>
      </w:r>
      <w:r w:rsidR="00735A3E">
        <w:rPr>
          <w:rFonts w:asciiTheme="minorHAnsi" w:eastAsiaTheme="minorEastAsia" w:hAnsiTheme="minorHAnsi" w:cstheme="minorBidi"/>
          <w:lang w:eastAsia="en-US"/>
        </w:rPr>
        <w:t>spotkań o</w:t>
      </w:r>
      <w:r w:rsidRPr="65BAF8D3">
        <w:rPr>
          <w:rFonts w:asciiTheme="minorHAnsi" w:eastAsiaTheme="minorEastAsia" w:hAnsiTheme="minorHAnsi" w:cstheme="minorBidi"/>
          <w:lang w:eastAsia="en-US"/>
        </w:rPr>
        <w:t xml:space="preserve">biadowych Towarzystwa Ekonomistów Polskich. Obiady TEP to zamknięte spotkania z ważnymi osobami ze świata gospodarki i polityki; spotkania stanowią okazję do otwartej dyskusji na bieżące tematy życia społeczno-gospodarczego. Są one dostępne wyłącznie dla członków Towarzystwa Ekonomistów i gości zapraszanych indywidualnie na specjalne zaproszenie członka Rady. Za organizację spotkań obiadowych odpowiada Julia Patorska, przewodnicząca Rady. </w:t>
      </w:r>
    </w:p>
    <w:p w14:paraId="0A040F1E" w14:textId="77777777" w:rsidR="006D6E62" w:rsidRPr="00717C41" w:rsidRDefault="006D6E62" w:rsidP="00FE4AAC">
      <w:pPr>
        <w:pStyle w:val="Bezodstpw"/>
        <w:tabs>
          <w:tab w:val="clear" w:pos="426"/>
        </w:tabs>
        <w:spacing w:after="0" w:line="240" w:lineRule="auto"/>
        <w:ind w:left="0"/>
        <w:rPr>
          <w:rFonts w:asciiTheme="minorHAnsi" w:eastAsiaTheme="minorHAnsi" w:hAnsiTheme="minorHAnsi" w:cstheme="minorBidi"/>
          <w:bCs w:val="0"/>
          <w:lang w:eastAsia="en-US"/>
        </w:rPr>
      </w:pPr>
    </w:p>
    <w:p w14:paraId="58C4AFDD" w14:textId="77777777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20392">
        <w:rPr>
          <w:rFonts w:asciiTheme="minorHAnsi" w:hAnsiTheme="minorHAnsi" w:cstheme="minorHAnsi"/>
          <w:b/>
        </w:rPr>
        <w:t xml:space="preserve">Spotkanie z Szymonem Hołownią, </w:t>
      </w:r>
      <w:r w:rsidRPr="00020392">
        <w:rPr>
          <w:rFonts w:asciiTheme="minorHAnsi" w:hAnsiTheme="minorHAnsi" w:cstheme="minorHAnsi"/>
          <w:b/>
          <w:bCs/>
        </w:rPr>
        <w:t xml:space="preserve">kandydatem na urząd prezydenta RP w wyborach 2020 r. </w:t>
      </w:r>
    </w:p>
    <w:p w14:paraId="0C9B9372" w14:textId="77777777" w:rsidR="006D6E62" w:rsidRPr="00E61F2F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6C384D">
        <w:rPr>
          <w:rFonts w:asciiTheme="minorHAnsi" w:hAnsiTheme="minorHAnsi" w:cstheme="minorHAnsi"/>
        </w:rPr>
        <w:t xml:space="preserve">Gościowi towarzyszył Michał </w:t>
      </w:r>
      <w:proofErr w:type="spellStart"/>
      <w:r w:rsidRPr="006C384D">
        <w:rPr>
          <w:rFonts w:asciiTheme="minorHAnsi" w:hAnsiTheme="minorHAnsi" w:cstheme="minorHAnsi"/>
        </w:rPr>
        <w:t>Kobosko</w:t>
      </w:r>
      <w:proofErr w:type="spellEnd"/>
      <w:r w:rsidRPr="006C384D">
        <w:rPr>
          <w:rFonts w:asciiTheme="minorHAnsi" w:hAnsiTheme="minorHAnsi" w:cstheme="minorHAnsi"/>
        </w:rPr>
        <w:t>, zarządzający zespołem przygotowującym start Szymona Hołowni w wyborach.</w:t>
      </w:r>
      <w:r>
        <w:rPr>
          <w:rFonts w:asciiTheme="minorHAnsi" w:hAnsiTheme="minorHAnsi" w:cstheme="minorHAnsi"/>
        </w:rPr>
        <w:t xml:space="preserve"> </w:t>
      </w:r>
      <w:r w:rsidRPr="00E61F2F">
        <w:rPr>
          <w:rFonts w:asciiTheme="minorHAnsi" w:hAnsiTheme="minorHAnsi" w:cstheme="minorHAnsi"/>
        </w:rPr>
        <w:t xml:space="preserve">Gość spotkania przedstawił swoją diagnozę obecnej sytuacji w Polsce oraz wizję przyszłej prezydentury. </w:t>
      </w:r>
    </w:p>
    <w:p w14:paraId="47742DF1" w14:textId="77777777" w:rsidR="006D6E62" w:rsidRPr="00020392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P. Hołownia</w:t>
      </w:r>
      <w:r w:rsidRPr="00020392">
        <w:rPr>
          <w:rFonts w:eastAsia="Times New Roman" w:cstheme="minorHAnsi"/>
          <w:sz w:val="24"/>
          <w:szCs w:val="24"/>
          <w:lang w:eastAsia="pl-PL"/>
        </w:rPr>
        <w:t xml:space="preserve"> wskazał cztery filary, na których chciałby zbudować swoją prezydenturę:</w:t>
      </w:r>
      <w:r w:rsidRPr="00020392">
        <w:rPr>
          <w:rFonts w:eastAsia="Times New Roman" w:cstheme="minorHAnsi"/>
          <w:sz w:val="24"/>
          <w:szCs w:val="24"/>
          <w:lang w:eastAsia="pl-PL"/>
        </w:rPr>
        <w:br/>
        <w:t xml:space="preserve">1) solidarność społeczna, rozumiana m.in. jako równy dostęp do usług publicznych m.in. edukacji, transportu, 2) ochrona środowiska naturalnego (woda, odnawialne źródła </w:t>
      </w:r>
      <w:r w:rsidRPr="00020392">
        <w:rPr>
          <w:rFonts w:eastAsia="Times New Roman" w:cstheme="minorHAnsi"/>
          <w:sz w:val="24"/>
          <w:szCs w:val="24"/>
          <w:lang w:eastAsia="pl-PL"/>
        </w:rPr>
        <w:lastRenderedPageBreak/>
        <w:t>energii, poprawa jakości powietrza)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20392">
        <w:rPr>
          <w:rFonts w:eastAsia="Times New Roman" w:cstheme="minorHAnsi"/>
          <w:sz w:val="24"/>
          <w:szCs w:val="24"/>
          <w:lang w:eastAsia="pl-PL"/>
        </w:rPr>
        <w:t>3) bezpieczeństwo narodowe, określenie co ono oznacza w XXI wieku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20392">
        <w:rPr>
          <w:rFonts w:eastAsia="Times New Roman" w:cstheme="minorHAnsi"/>
          <w:sz w:val="24"/>
          <w:szCs w:val="24"/>
          <w:lang w:eastAsia="pl-PL"/>
        </w:rPr>
        <w:t xml:space="preserve">4) samorząd terytorialny i państwo obywatelskie. </w:t>
      </w:r>
    </w:p>
    <w:p w14:paraId="4F1352DD" w14:textId="77777777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</w:rPr>
      </w:pPr>
    </w:p>
    <w:p w14:paraId="335EB9BC" w14:textId="44597CDD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20392">
        <w:rPr>
          <w:rFonts w:asciiTheme="minorHAnsi" w:hAnsiTheme="minorHAnsi" w:cstheme="minorHAnsi"/>
          <w:b/>
        </w:rPr>
        <w:t>Spotkanie z</w:t>
      </w:r>
      <w:r w:rsidRPr="0002039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prof. </w:t>
      </w:r>
      <w:r w:rsidRPr="00020392">
        <w:rPr>
          <w:rFonts w:asciiTheme="minorHAnsi" w:hAnsiTheme="minorHAnsi" w:cstheme="minorHAnsi"/>
          <w:b/>
          <w:bCs/>
        </w:rPr>
        <w:t xml:space="preserve">Łukaszem </w:t>
      </w:r>
      <w:proofErr w:type="spellStart"/>
      <w:r w:rsidRPr="00020392">
        <w:rPr>
          <w:rFonts w:asciiTheme="minorHAnsi" w:hAnsiTheme="minorHAnsi" w:cstheme="minorHAnsi"/>
          <w:b/>
          <w:bCs/>
        </w:rPr>
        <w:t>Hardtem</w:t>
      </w:r>
      <w:proofErr w:type="spellEnd"/>
      <w:r w:rsidR="00761AC3">
        <w:rPr>
          <w:rFonts w:asciiTheme="minorHAnsi" w:hAnsiTheme="minorHAnsi" w:cstheme="minorHAnsi"/>
        </w:rPr>
        <w:t>,</w:t>
      </w:r>
      <w:r w:rsidRPr="00020392">
        <w:rPr>
          <w:rFonts w:asciiTheme="minorHAnsi" w:hAnsiTheme="minorHAnsi" w:cstheme="minorHAnsi"/>
        </w:rPr>
        <w:t xml:space="preserve"> </w:t>
      </w:r>
      <w:r w:rsidRPr="00020392">
        <w:rPr>
          <w:rFonts w:asciiTheme="minorHAnsi" w:hAnsiTheme="minorHAnsi" w:cstheme="minorHAnsi"/>
          <w:b/>
          <w:bCs/>
        </w:rPr>
        <w:t>członk</w:t>
      </w:r>
      <w:r>
        <w:rPr>
          <w:rFonts w:asciiTheme="minorHAnsi" w:hAnsiTheme="minorHAnsi" w:cstheme="minorHAnsi"/>
          <w:b/>
          <w:bCs/>
        </w:rPr>
        <w:t>iem</w:t>
      </w:r>
      <w:r w:rsidRPr="00020392">
        <w:rPr>
          <w:rFonts w:asciiTheme="minorHAnsi" w:hAnsiTheme="minorHAnsi" w:cstheme="minorHAnsi"/>
          <w:b/>
          <w:bCs/>
        </w:rPr>
        <w:t xml:space="preserve"> Rady Polityki Pieniężnej oraz nauczyciel</w:t>
      </w:r>
      <w:r>
        <w:rPr>
          <w:rFonts w:asciiTheme="minorHAnsi" w:hAnsiTheme="minorHAnsi" w:cstheme="minorHAnsi"/>
          <w:b/>
          <w:bCs/>
        </w:rPr>
        <w:t>em</w:t>
      </w:r>
      <w:r w:rsidRPr="00020392">
        <w:rPr>
          <w:rFonts w:asciiTheme="minorHAnsi" w:hAnsiTheme="minorHAnsi" w:cstheme="minorHAnsi"/>
          <w:b/>
          <w:bCs/>
        </w:rPr>
        <w:t xml:space="preserve"> akademicki</w:t>
      </w:r>
      <w:r>
        <w:rPr>
          <w:rFonts w:asciiTheme="minorHAnsi" w:hAnsiTheme="minorHAnsi" w:cstheme="minorHAnsi"/>
          <w:b/>
          <w:bCs/>
        </w:rPr>
        <w:t>m</w:t>
      </w:r>
      <w:r w:rsidRPr="00020392">
        <w:rPr>
          <w:rFonts w:asciiTheme="minorHAnsi" w:hAnsiTheme="minorHAnsi" w:cstheme="minorHAnsi"/>
          <w:b/>
          <w:bCs/>
        </w:rPr>
        <w:t xml:space="preserve"> (na Wydziale Nauk Ekonomicznych UW)</w:t>
      </w:r>
    </w:p>
    <w:p w14:paraId="540825C8" w14:textId="77777777" w:rsidR="006D6E62" w:rsidRPr="0002039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20392">
        <w:rPr>
          <w:rFonts w:asciiTheme="minorHAnsi" w:hAnsiTheme="minorHAnsi" w:cstheme="minorHAnsi"/>
        </w:rPr>
        <w:t>Prof. </w:t>
      </w:r>
      <w:proofErr w:type="spellStart"/>
      <w:r w:rsidRPr="00020392">
        <w:rPr>
          <w:rFonts w:asciiTheme="minorHAnsi" w:hAnsiTheme="minorHAnsi" w:cstheme="minorHAnsi"/>
        </w:rPr>
        <w:t>Hardt</w:t>
      </w:r>
      <w:proofErr w:type="spellEnd"/>
      <w:r w:rsidRPr="00020392">
        <w:rPr>
          <w:rFonts w:asciiTheme="minorHAnsi" w:hAnsiTheme="minorHAnsi" w:cstheme="minorHAnsi"/>
        </w:rPr>
        <w:t xml:space="preserve"> odniósł się do wpływu globalnej pandemii na sytuację gospodarczą oraz do tego, w jaki sposób otoczenie makroekonomiczne oddziałuje na oczekiwania sektora przedsiębiorstw i konsumentów. Ocenił, że obecna sytuacja wpływa na zmianę charakteru konsumpcji prywatnej </w:t>
      </w:r>
      <w:r>
        <w:rPr>
          <w:rFonts w:asciiTheme="minorHAnsi" w:hAnsiTheme="minorHAnsi" w:cstheme="minorHAnsi"/>
        </w:rPr>
        <w:t>i</w:t>
      </w:r>
      <w:r w:rsidRPr="00020392">
        <w:rPr>
          <w:rFonts w:asciiTheme="minorHAnsi" w:hAnsiTheme="minorHAnsi" w:cstheme="minorHAnsi"/>
        </w:rPr>
        <w:t xml:space="preserve"> spowoduje znaczący spadek inwestycji w branżach produkujących towary dla konsumentów, ale też w usługach. Wystąpienie recesji w gospodarce światowej i polskiej jest pewne, a obecne analizy wskazują, że spowolnienie gospodarcze w kraju sięgnie ok. 5% w 2020 r. </w:t>
      </w:r>
    </w:p>
    <w:p w14:paraId="579E443E" w14:textId="77777777" w:rsidR="006D6E62" w:rsidRPr="00020392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ACEF83" w14:textId="6FEA945A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Spotkanie z Pawłem Borysem,</w:t>
      </w:r>
      <w:r w:rsidRPr="00020392">
        <w:rPr>
          <w:rFonts w:asciiTheme="minorHAnsi" w:hAnsiTheme="minorHAnsi" w:cstheme="minorHAnsi"/>
          <w:b/>
          <w:bCs/>
        </w:rPr>
        <w:t xml:space="preserve"> Prezes</w:t>
      </w:r>
      <w:r>
        <w:rPr>
          <w:rFonts w:asciiTheme="minorHAnsi" w:hAnsiTheme="minorHAnsi" w:cstheme="minorHAnsi"/>
          <w:b/>
          <w:bCs/>
        </w:rPr>
        <w:t>em</w:t>
      </w:r>
      <w:r w:rsidRPr="00020392">
        <w:rPr>
          <w:rFonts w:asciiTheme="minorHAnsi" w:hAnsiTheme="minorHAnsi" w:cstheme="minorHAnsi"/>
          <w:b/>
          <w:bCs/>
        </w:rPr>
        <w:t xml:space="preserve"> Polskiego Funduszu Rozwoju oraz przewodniczący</w:t>
      </w:r>
      <w:r>
        <w:rPr>
          <w:rFonts w:asciiTheme="minorHAnsi" w:hAnsiTheme="minorHAnsi" w:cstheme="minorHAnsi"/>
          <w:b/>
          <w:bCs/>
        </w:rPr>
        <w:t>m</w:t>
      </w:r>
      <w:r w:rsidR="00761AC3">
        <w:rPr>
          <w:rFonts w:asciiTheme="minorHAnsi" w:hAnsiTheme="minorHAnsi" w:cstheme="minorHAnsi"/>
          <w:b/>
          <w:bCs/>
        </w:rPr>
        <w:t xml:space="preserve"> Rady N</w:t>
      </w:r>
      <w:r w:rsidRPr="00020392">
        <w:rPr>
          <w:rFonts w:asciiTheme="minorHAnsi" w:hAnsiTheme="minorHAnsi" w:cstheme="minorHAnsi"/>
          <w:b/>
          <w:bCs/>
        </w:rPr>
        <w:t xml:space="preserve">adzorczej Banku Gospodarstwa Krajowego. </w:t>
      </w:r>
      <w:r w:rsidRPr="0002039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We wstępie do dyskusji </w:t>
      </w:r>
      <w:r w:rsidRPr="00020392">
        <w:rPr>
          <w:rFonts w:asciiTheme="minorHAnsi" w:hAnsiTheme="minorHAnsi" w:cstheme="minorHAnsi"/>
        </w:rPr>
        <w:t>Paweł Borys zwrócił uwagę na szok podażowy spowodowany zamknięciem gospodarki w reakcji na pandemię i mówił o konieczności skoordynowanej odpowiedzi fiskalnej i monetarnej. Podkreślił rolę Polskiego Funduszu Rozwoju jako uczestnika systemu wsparcia w okresie zamrożenia gospodarki i potwierdził, że PFR w ramach tarczy antykryzysowej wyemituje obligacje o łącznej wartości ok. 100 mld zł.</w:t>
      </w:r>
      <w:r w:rsidRPr="00020392">
        <w:rPr>
          <w:rFonts w:asciiTheme="minorHAnsi" w:hAnsiTheme="minorHAnsi" w:cstheme="minorHAnsi"/>
        </w:rPr>
        <w:br/>
      </w:r>
      <w:r w:rsidR="00761AC3">
        <w:rPr>
          <w:rFonts w:asciiTheme="minorHAnsi" w:hAnsiTheme="minorHAnsi" w:cstheme="minorHAnsi"/>
        </w:rPr>
        <w:t>G</w:t>
      </w:r>
      <w:r w:rsidRPr="00020392">
        <w:rPr>
          <w:rFonts w:asciiTheme="minorHAnsi" w:hAnsiTheme="minorHAnsi" w:cstheme="minorHAnsi"/>
        </w:rPr>
        <w:t>ość spotkania obiadowego TEP zauważył, że skokowe zwiększenie owej relacji w ostatnim okresie nie wynika wyłącznie z wprowadzenia przez rząd programów wsparcia dla przedsiębiorców, ale również ze spadku PKB związanego z reakcją na pandemię.</w:t>
      </w:r>
    </w:p>
    <w:p w14:paraId="1E6D717F" w14:textId="77777777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14:paraId="67A7E72E" w14:textId="77777777" w:rsidR="006D6E62" w:rsidRDefault="006D6E62" w:rsidP="00932133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339C5">
        <w:rPr>
          <w:rFonts w:eastAsia="Times New Roman" w:cstheme="minorHAnsi"/>
          <w:b/>
          <w:bCs/>
          <w:sz w:val="24"/>
          <w:szCs w:val="24"/>
          <w:lang w:eastAsia="pl-PL"/>
        </w:rPr>
        <w:t>Spotkanie z Aleksandrem Olechnowiczem (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 białorusku. </w:t>
      </w:r>
      <w:r w:rsidRPr="004339C5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leś</w:t>
      </w:r>
      <w:r w:rsidRPr="004339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4339C5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lechnowi</w:t>
      </w:r>
      <w:r w:rsidRPr="00963DCA">
        <w:rPr>
          <w:rFonts w:eastAsia="Times New Roman" w:cstheme="minorHAnsi"/>
          <w:b/>
          <w:bCs/>
          <w:sz w:val="24"/>
          <w:szCs w:val="24"/>
          <w:lang w:eastAsia="pl-PL"/>
        </w:rPr>
        <w:t>č</w:t>
      </w:r>
      <w:proofErr w:type="spellEnd"/>
      <w:r w:rsidRPr="00963DCA">
        <w:rPr>
          <w:rFonts w:eastAsia="Times New Roman" w:cstheme="minorHAnsi"/>
          <w:b/>
          <w:bCs/>
          <w:sz w:val="24"/>
          <w:szCs w:val="24"/>
          <w:lang w:eastAsia="pl-PL"/>
        </w:rPr>
        <w:t>), ekonomistą, wiceprezes zarejestrowanej w Polsce fundacji naukowej CASE Białoruś, starszym konsultantem EY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F5CCBF2" w14:textId="29DD1A91" w:rsidR="006D6E62" w:rsidRPr="00130259" w:rsidRDefault="006D6E62" w:rsidP="00932133">
      <w:pPr>
        <w:shd w:val="clear" w:color="auto" w:fill="FFFFFF"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Tematem spotka</w:t>
      </w:r>
      <w:r w:rsidR="00761AC3">
        <w:rPr>
          <w:rFonts w:eastAsia="Times New Roman" w:cstheme="minorHAnsi"/>
          <w:bCs/>
          <w:sz w:val="24"/>
          <w:szCs w:val="24"/>
          <w:lang w:eastAsia="pl-PL"/>
        </w:rPr>
        <w:t>nia była sytuacja gospodarcza na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Białorusi. </w:t>
      </w:r>
      <w:r w:rsidR="00885208">
        <w:rPr>
          <w:rFonts w:eastAsia="Times New Roman" w:cstheme="minorHAnsi"/>
          <w:bCs/>
          <w:sz w:val="24"/>
          <w:szCs w:val="24"/>
          <w:lang w:eastAsia="pl-PL"/>
        </w:rPr>
        <w:t>Okazją do spotkania była niespoty</w:t>
      </w:r>
      <w:r w:rsidR="00761AC3">
        <w:rPr>
          <w:rFonts w:eastAsia="Times New Roman" w:cstheme="minorHAnsi"/>
          <w:bCs/>
          <w:sz w:val="24"/>
          <w:szCs w:val="24"/>
          <w:lang w:eastAsia="pl-PL"/>
        </w:rPr>
        <w:t>kana skala protestów ulicznych na</w:t>
      </w:r>
      <w:r w:rsidR="00885208">
        <w:rPr>
          <w:rFonts w:eastAsia="Times New Roman" w:cstheme="minorHAnsi"/>
          <w:bCs/>
          <w:sz w:val="24"/>
          <w:szCs w:val="24"/>
          <w:lang w:eastAsia="pl-PL"/>
        </w:rPr>
        <w:t xml:space="preserve"> Białorusi. </w:t>
      </w:r>
      <w:r>
        <w:rPr>
          <w:rFonts w:eastAsia="Times New Roman" w:cstheme="minorHAnsi"/>
          <w:bCs/>
          <w:sz w:val="24"/>
          <w:szCs w:val="24"/>
          <w:lang w:eastAsia="pl-PL"/>
        </w:rPr>
        <w:t>Gość TEP rozpoczął od obszernej i wnikliwej prezentacji nt. zmian strukturalnych, które w ostatnich latach widoczne były w gospodarce białoruskiej. Po prezentacji rozpoczęła się ciekawa dyskusja nawiązując</w:t>
      </w:r>
      <w:r w:rsidR="00885208">
        <w:rPr>
          <w:rFonts w:eastAsia="Times New Roman" w:cstheme="minorHAnsi"/>
          <w:bCs/>
          <w:sz w:val="24"/>
          <w:szCs w:val="24"/>
          <w:lang w:eastAsia="pl-PL"/>
        </w:rPr>
        <w:t>a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do aktualnej sytuacji społeczno-politycznej, związanej z wyborami prezydenckimi. Postawa wielu obywateli Białorusi zaskoczyła urzędującą władzę.</w:t>
      </w:r>
      <w:r w:rsidR="00885208">
        <w:rPr>
          <w:rFonts w:eastAsia="Times New Roman" w:cstheme="minorHAnsi"/>
          <w:bCs/>
          <w:sz w:val="24"/>
          <w:szCs w:val="24"/>
          <w:lang w:eastAsia="pl-PL"/>
        </w:rPr>
        <w:t xml:space="preserve"> Na zakończenie spotkania i odpowiadając na pytanie zarysował trzy opcje dalszego przebiegu protestów i ich skutków dla systemu politycznego i gospodarczego Białorusi. </w:t>
      </w:r>
    </w:p>
    <w:p w14:paraId="1608BC89" w14:textId="77777777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835A165" w14:textId="77777777" w:rsidR="006D6E62" w:rsidRPr="0002039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020392">
        <w:rPr>
          <w:rFonts w:asciiTheme="minorHAnsi" w:hAnsiTheme="minorHAnsi" w:cstheme="minorHAnsi"/>
          <w:b/>
          <w:bCs/>
        </w:rPr>
        <w:t xml:space="preserve">Spotkanie z prof. Andrzejem </w:t>
      </w:r>
      <w:proofErr w:type="spellStart"/>
      <w:r w:rsidRPr="00020392">
        <w:rPr>
          <w:rFonts w:asciiTheme="minorHAnsi" w:hAnsiTheme="minorHAnsi" w:cstheme="minorHAnsi"/>
          <w:b/>
          <w:bCs/>
        </w:rPr>
        <w:t>Falem</w:t>
      </w:r>
      <w:proofErr w:type="spellEnd"/>
      <w:r w:rsidRPr="00020392">
        <w:rPr>
          <w:rFonts w:asciiTheme="minorHAnsi" w:hAnsiTheme="minorHAnsi" w:cstheme="minorHAnsi"/>
          <w:b/>
          <w:bCs/>
        </w:rPr>
        <w:t>, kierownik</w:t>
      </w:r>
      <w:r>
        <w:rPr>
          <w:rFonts w:asciiTheme="minorHAnsi" w:hAnsiTheme="minorHAnsi" w:cstheme="minorHAnsi"/>
          <w:b/>
          <w:bCs/>
        </w:rPr>
        <w:t>iem</w:t>
      </w:r>
      <w:r w:rsidRPr="00020392">
        <w:rPr>
          <w:rFonts w:asciiTheme="minorHAnsi" w:hAnsiTheme="minorHAnsi" w:cstheme="minorHAnsi"/>
          <w:b/>
          <w:bCs/>
        </w:rPr>
        <w:t xml:space="preserve"> Kliniki Chorób Płuc i Chorób Wewnętrznych Szpitala MSWiA w Warszawie oraz prezes</w:t>
      </w:r>
      <w:r>
        <w:rPr>
          <w:rFonts w:asciiTheme="minorHAnsi" w:hAnsiTheme="minorHAnsi" w:cstheme="minorHAnsi"/>
          <w:b/>
          <w:bCs/>
        </w:rPr>
        <w:t>em</w:t>
      </w:r>
      <w:r w:rsidRPr="00020392">
        <w:rPr>
          <w:rFonts w:asciiTheme="minorHAnsi" w:hAnsiTheme="minorHAnsi" w:cstheme="minorHAnsi"/>
          <w:b/>
          <w:bCs/>
        </w:rPr>
        <w:t xml:space="preserve"> zarządu głównego Polskiego Towarzystwa Zdrowia Publicznego.</w:t>
      </w:r>
    </w:p>
    <w:p w14:paraId="6C7D806C" w14:textId="251915FE" w:rsidR="006D6E62" w:rsidRPr="00020392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92">
        <w:rPr>
          <w:rFonts w:eastAsia="Times New Roman" w:cstheme="minorHAnsi"/>
          <w:sz w:val="24"/>
          <w:szCs w:val="24"/>
          <w:lang w:eastAsia="pl-PL"/>
        </w:rPr>
        <w:t xml:space="preserve">Gość </w:t>
      </w:r>
      <w:r w:rsidR="00885208">
        <w:rPr>
          <w:rFonts w:eastAsia="Times New Roman" w:cstheme="minorHAnsi"/>
          <w:sz w:val="24"/>
          <w:szCs w:val="24"/>
          <w:lang w:eastAsia="pl-PL"/>
        </w:rPr>
        <w:t xml:space="preserve">Towarzystwa </w:t>
      </w:r>
      <w:r>
        <w:rPr>
          <w:rFonts w:eastAsia="Times New Roman" w:cstheme="minorHAnsi"/>
          <w:sz w:val="24"/>
          <w:szCs w:val="24"/>
          <w:lang w:eastAsia="pl-PL"/>
        </w:rPr>
        <w:t>przedstawił</w:t>
      </w:r>
      <w:r w:rsidRPr="00020392">
        <w:rPr>
          <w:rFonts w:eastAsia="Times New Roman" w:cstheme="minorHAnsi"/>
          <w:sz w:val="24"/>
          <w:szCs w:val="24"/>
          <w:lang w:eastAsia="pl-PL"/>
        </w:rPr>
        <w:t>  obecn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Pr="00020392">
        <w:rPr>
          <w:rFonts w:eastAsia="Times New Roman" w:cstheme="minorHAnsi"/>
          <w:sz w:val="24"/>
          <w:szCs w:val="24"/>
          <w:lang w:eastAsia="pl-PL"/>
        </w:rPr>
        <w:t xml:space="preserve"> pandemi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r w:rsidRPr="00020392">
        <w:rPr>
          <w:rFonts w:eastAsia="Times New Roman" w:cstheme="minorHAnsi"/>
          <w:sz w:val="24"/>
          <w:szCs w:val="24"/>
          <w:lang w:eastAsia="pl-PL"/>
        </w:rPr>
        <w:t xml:space="preserve"> w szerszej perspektywie, zestawiając ją z poprzednimi pandemiami, jak np. Justyniana czy tzw. „Hiszpanką”. </w:t>
      </w:r>
      <w:r w:rsidR="00885208">
        <w:rPr>
          <w:rFonts w:eastAsia="Times New Roman" w:cstheme="minorHAnsi"/>
          <w:sz w:val="24"/>
          <w:szCs w:val="24"/>
          <w:lang w:eastAsia="pl-PL"/>
        </w:rPr>
        <w:t>O</w:t>
      </w:r>
      <w:r w:rsidRPr="00020392">
        <w:rPr>
          <w:rFonts w:eastAsia="Times New Roman" w:cstheme="minorHAnsi"/>
          <w:sz w:val="24"/>
          <w:szCs w:val="24"/>
          <w:lang w:eastAsia="pl-PL"/>
        </w:rPr>
        <w:t>dnosząc się  do pandemii COVID-19  zwrócił uwagę na bardzo zróżnicowane trajektorie pandemii</w:t>
      </w:r>
      <w:r w:rsidR="008852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20392">
        <w:rPr>
          <w:rFonts w:eastAsia="Times New Roman" w:cstheme="minorHAnsi"/>
          <w:sz w:val="24"/>
          <w:szCs w:val="24"/>
          <w:lang w:eastAsia="pl-PL"/>
        </w:rPr>
        <w:t xml:space="preserve"> w różnych częściach świata. </w:t>
      </w:r>
    </w:p>
    <w:p w14:paraId="25B49C2F" w14:textId="77777777" w:rsidR="006D6E62" w:rsidRPr="00B071F0" w:rsidRDefault="006D6E62" w:rsidP="00FE4A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0392">
        <w:rPr>
          <w:rFonts w:eastAsia="Times New Roman" w:cstheme="minorHAnsi"/>
          <w:sz w:val="24"/>
          <w:szCs w:val="24"/>
          <w:lang w:eastAsia="pl-PL"/>
        </w:rPr>
        <w:t xml:space="preserve">Omawiając europejski wymiar pandemii, prof. Fal porównał dwie grupy krajów – te, które nie wprowadziły długo </w:t>
      </w:r>
      <w:proofErr w:type="spellStart"/>
      <w:r w:rsidRPr="00020392">
        <w:rPr>
          <w:rFonts w:eastAsia="Times New Roman" w:cstheme="minorHAnsi"/>
          <w:i/>
          <w:iCs/>
          <w:sz w:val="24"/>
          <w:szCs w:val="24"/>
          <w:lang w:eastAsia="pl-PL"/>
        </w:rPr>
        <w:t>lockdownu</w:t>
      </w:r>
      <w:proofErr w:type="spellEnd"/>
      <w:r w:rsidRPr="00020392">
        <w:rPr>
          <w:rFonts w:eastAsia="Times New Roman" w:cstheme="minorHAnsi"/>
          <w:sz w:val="24"/>
          <w:szCs w:val="24"/>
          <w:lang w:eastAsia="pl-PL"/>
        </w:rPr>
        <w:t xml:space="preserve"> (Wielka Brytania, Szwecja) i kraje, które tego typu kroki podjęły szybko (Polska, Niemcy), zwracając uwagę na różnice pomiędzy liczbą zgonów </w:t>
      </w:r>
      <w:r w:rsidRPr="00020392">
        <w:rPr>
          <w:rFonts w:eastAsia="Times New Roman" w:cstheme="minorHAnsi"/>
          <w:sz w:val="24"/>
          <w:szCs w:val="24"/>
          <w:lang w:eastAsia="pl-PL"/>
        </w:rPr>
        <w:lastRenderedPageBreak/>
        <w:t xml:space="preserve">na milion mieszkańców w Szwecji (ok. 600) i Polsce (ok. 100).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020392">
        <w:rPr>
          <w:rFonts w:eastAsia="Times New Roman" w:cstheme="minorHAnsi"/>
          <w:sz w:val="24"/>
          <w:szCs w:val="24"/>
          <w:lang w:eastAsia="pl-PL"/>
        </w:rPr>
        <w:t>otwierdził, że przy braku leku COVID-19 i braku szczepionki, izolacja grup narażonych (o czym dotkliwie przekonała się Brazylia) oraz utrzymywanie dystansu społecznego i noszenie maseczek są jedynymi (nawet jeśli „doraźnymi”) sposobami na spowolnienie rozprzestrzeniania się pandemii i zmniejszenie liczby zgonów.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CD86EC0" w14:textId="77777777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61D6DA7" w14:textId="324C144C" w:rsidR="006D6E62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B071F0">
        <w:rPr>
          <w:rFonts w:asciiTheme="minorHAnsi" w:hAnsiTheme="minorHAnsi" w:cstheme="minorHAnsi"/>
          <w:b/>
          <w:bCs/>
        </w:rPr>
        <w:t xml:space="preserve">Spotkanie z </w:t>
      </w:r>
      <w:r w:rsidR="00761AC3">
        <w:rPr>
          <w:rFonts w:asciiTheme="minorHAnsi" w:hAnsiTheme="minorHAnsi" w:cstheme="minorHAnsi"/>
          <w:b/>
          <w:bCs/>
        </w:rPr>
        <w:t xml:space="preserve">dr </w:t>
      </w:r>
      <w:r w:rsidRPr="00B071F0">
        <w:rPr>
          <w:rFonts w:asciiTheme="minorHAnsi" w:hAnsiTheme="minorHAnsi" w:cstheme="minorHAnsi"/>
          <w:b/>
          <w:bCs/>
        </w:rPr>
        <w:t xml:space="preserve">Tomaszem </w:t>
      </w:r>
      <w:proofErr w:type="spellStart"/>
      <w:r w:rsidRPr="00B071F0">
        <w:rPr>
          <w:rFonts w:asciiTheme="minorHAnsi" w:hAnsiTheme="minorHAnsi" w:cstheme="minorHAnsi"/>
          <w:b/>
          <w:bCs/>
        </w:rPr>
        <w:t>Zalasińskim</w:t>
      </w:r>
      <w:proofErr w:type="spellEnd"/>
      <w:r w:rsidRPr="00B071F0">
        <w:rPr>
          <w:rFonts w:asciiTheme="minorHAnsi" w:hAnsiTheme="minorHAnsi" w:cstheme="minorHAnsi"/>
          <w:b/>
          <w:bCs/>
        </w:rPr>
        <w:t xml:space="preserve">, </w:t>
      </w:r>
      <w:r w:rsidRPr="00342A0D">
        <w:rPr>
          <w:rFonts w:asciiTheme="minorHAnsi" w:hAnsiTheme="minorHAnsi" w:cstheme="minorHAnsi"/>
          <w:b/>
          <w:bCs/>
        </w:rPr>
        <w:t>doktorem nauk prawnych, od</w:t>
      </w:r>
      <w:r>
        <w:rPr>
          <w:rFonts w:asciiTheme="minorHAnsi" w:hAnsiTheme="minorHAnsi" w:cstheme="minorHAnsi"/>
          <w:b/>
          <w:bCs/>
        </w:rPr>
        <w:t> </w:t>
      </w:r>
      <w:r w:rsidR="00B4291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2019</w:t>
      </w:r>
      <w:r w:rsidR="00B4291D">
        <w:rPr>
          <w:rFonts w:asciiTheme="minorHAnsi" w:hAnsiTheme="minorHAnsi" w:cstheme="minorHAnsi"/>
          <w:b/>
          <w:bCs/>
        </w:rPr>
        <w:t xml:space="preserve"> r.</w:t>
      </w:r>
      <w:r>
        <w:rPr>
          <w:rFonts w:asciiTheme="minorHAnsi" w:hAnsiTheme="minorHAnsi" w:cstheme="minorHAnsi"/>
          <w:b/>
          <w:bCs/>
        </w:rPr>
        <w:t xml:space="preserve"> c</w:t>
      </w:r>
      <w:r w:rsidRPr="00342A0D">
        <w:rPr>
          <w:rFonts w:asciiTheme="minorHAnsi" w:hAnsiTheme="minorHAnsi" w:cstheme="minorHAnsi"/>
          <w:b/>
          <w:bCs/>
        </w:rPr>
        <w:t>złonkiem  Trybunału Stanu</w:t>
      </w:r>
      <w:r w:rsidRPr="00B071F0">
        <w:rPr>
          <w:rFonts w:asciiTheme="minorHAnsi" w:hAnsiTheme="minorHAnsi" w:cstheme="minorHAnsi"/>
        </w:rPr>
        <w:t xml:space="preserve">. </w:t>
      </w:r>
    </w:p>
    <w:p w14:paraId="22047876" w14:textId="5AC0F1BE" w:rsidR="006D6E62" w:rsidRPr="00B071F0" w:rsidRDefault="006D6E62" w:rsidP="00FE4AAC">
      <w:pPr>
        <w:pStyle w:val="NormalnyWeb"/>
        <w:spacing w:before="0" w:beforeAutospacing="0" w:after="0" w:line="240" w:lineRule="auto"/>
        <w:jc w:val="both"/>
        <w:rPr>
          <w:rFonts w:cstheme="minorHAnsi"/>
        </w:rPr>
      </w:pPr>
      <w:r w:rsidRPr="00B071F0">
        <w:rPr>
          <w:rFonts w:asciiTheme="minorHAnsi" w:hAnsiTheme="minorHAnsi" w:cstheme="minorHAnsi"/>
        </w:rPr>
        <w:t>Tematem wystąpienia był</w:t>
      </w:r>
      <w:r>
        <w:rPr>
          <w:rFonts w:asciiTheme="minorHAnsi" w:hAnsiTheme="minorHAnsi" w:cstheme="minorHAnsi"/>
        </w:rPr>
        <w:t>o</w:t>
      </w:r>
      <w:r w:rsidRPr="00B071F0">
        <w:rPr>
          <w:rFonts w:asciiTheme="minorHAnsi" w:hAnsiTheme="minorHAnsi" w:cstheme="minorHAnsi"/>
        </w:rPr>
        <w:t xml:space="preserve"> “Co począć z bezprawiem legislacyjnym? Konstytucyjność prawa i praworządność podstawą wolności gospodarczych.”</w:t>
      </w:r>
      <w:r>
        <w:rPr>
          <w:rFonts w:asciiTheme="minorHAnsi" w:hAnsiTheme="minorHAnsi" w:cstheme="minorHAnsi"/>
        </w:rPr>
        <w:t xml:space="preserve"> </w:t>
      </w:r>
      <w:r w:rsidRPr="00B071F0">
        <w:rPr>
          <w:rFonts w:asciiTheme="minorHAnsi" w:hAnsiTheme="minorHAnsi" w:cstheme="minorHAnsi"/>
        </w:rPr>
        <w:t>Dr </w:t>
      </w:r>
      <w:proofErr w:type="spellStart"/>
      <w:r w:rsidRPr="00B071F0">
        <w:rPr>
          <w:rFonts w:asciiTheme="minorHAnsi" w:hAnsiTheme="minorHAnsi" w:cstheme="minorHAnsi"/>
        </w:rPr>
        <w:t>Zalasiński</w:t>
      </w:r>
      <w:proofErr w:type="spellEnd"/>
      <w:r w:rsidRPr="00B071F0">
        <w:rPr>
          <w:rFonts w:asciiTheme="minorHAnsi" w:hAnsiTheme="minorHAnsi" w:cstheme="minorHAnsi"/>
        </w:rPr>
        <w:t xml:space="preserve"> jest członkiem zarządu Stowarzyszenia im. Prof. Zbigniewa Hołdy, członk</w:t>
      </w:r>
      <w:r>
        <w:rPr>
          <w:rFonts w:asciiTheme="minorHAnsi" w:hAnsiTheme="minorHAnsi" w:cstheme="minorHAnsi"/>
        </w:rPr>
        <w:t>iem </w:t>
      </w:r>
      <w:r w:rsidRPr="00B071F0">
        <w:rPr>
          <w:rFonts w:asciiTheme="minorHAnsi" w:hAnsiTheme="minorHAnsi" w:cstheme="minorHAnsi"/>
        </w:rPr>
        <w:t>Polskiego Towarzystwa Prawa Konstytucyjnego oraz Zespołu Ekspertów Prawnych Fundacji im. Stefana Batorego</w:t>
      </w:r>
      <w:r w:rsidR="00B4291D">
        <w:rPr>
          <w:rFonts w:asciiTheme="minorHAnsi" w:hAnsiTheme="minorHAnsi" w:cstheme="minorHAnsi"/>
        </w:rPr>
        <w:t xml:space="preserve">.  </w:t>
      </w:r>
    </w:p>
    <w:p w14:paraId="0331237B" w14:textId="1E39EDC9" w:rsidR="006D6E62" w:rsidRPr="00B071F0" w:rsidRDefault="006D6E62" w:rsidP="00FE4AAC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B071F0">
        <w:rPr>
          <w:rFonts w:asciiTheme="minorHAnsi" w:hAnsiTheme="minorHAnsi" w:cstheme="minorHAnsi"/>
        </w:rPr>
        <w:t>Gość na wstępie stwierdził, że w dzisiejszej sytuacji rola prawnika-konstytucjonalisty jest bardzo trudna</w:t>
      </w:r>
      <w:r>
        <w:rPr>
          <w:rFonts w:asciiTheme="minorHAnsi" w:hAnsiTheme="minorHAnsi" w:cstheme="minorHAnsi"/>
        </w:rPr>
        <w:t xml:space="preserve">. </w:t>
      </w:r>
      <w:r w:rsidR="00B4291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ie było dotąd</w:t>
      </w:r>
      <w:r w:rsidRPr="00B071F0">
        <w:rPr>
          <w:rFonts w:asciiTheme="minorHAnsi" w:hAnsiTheme="minorHAnsi" w:cstheme="minorHAnsi"/>
        </w:rPr>
        <w:t xml:space="preserve"> tak powszechnego naruszania standardów konstytucyjnych, a łamanie zasad trybu regulacyjnego odbywa się w sposób świadomy. </w:t>
      </w:r>
      <w:r>
        <w:rPr>
          <w:rFonts w:asciiTheme="minorHAnsi" w:hAnsiTheme="minorHAnsi" w:cstheme="minorHAnsi"/>
        </w:rPr>
        <w:t>P</w:t>
      </w:r>
      <w:r w:rsidRPr="00B071F0">
        <w:rPr>
          <w:rFonts w:asciiTheme="minorHAnsi" w:hAnsiTheme="minorHAnsi" w:cstheme="minorHAnsi"/>
        </w:rPr>
        <w:t>odkreślił,</w:t>
      </w:r>
      <w:r>
        <w:rPr>
          <w:rFonts w:asciiTheme="minorHAnsi" w:hAnsiTheme="minorHAnsi" w:cstheme="minorHAnsi"/>
        </w:rPr>
        <w:t xml:space="preserve"> </w:t>
      </w:r>
      <w:r w:rsidRPr="00B071F0">
        <w:rPr>
          <w:rFonts w:asciiTheme="minorHAnsi" w:hAnsiTheme="minorHAnsi" w:cstheme="minorHAnsi"/>
        </w:rPr>
        <w:t>że rząd przekracza swoje kompetencje,</w:t>
      </w:r>
      <w:r>
        <w:rPr>
          <w:rFonts w:asciiTheme="minorHAnsi" w:hAnsiTheme="minorHAnsi" w:cstheme="minorHAnsi"/>
        </w:rPr>
        <w:t xml:space="preserve"> </w:t>
      </w:r>
      <w:r w:rsidRPr="00B071F0">
        <w:rPr>
          <w:rFonts w:asciiTheme="minorHAnsi" w:hAnsiTheme="minorHAnsi" w:cstheme="minorHAnsi"/>
        </w:rPr>
        <w:t>co skutkuje bezprawiem legislacyjnym.</w:t>
      </w:r>
      <w:r w:rsidR="00B429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</w:t>
      </w:r>
      <w:r w:rsidRPr="00B071F0">
        <w:rPr>
          <w:rFonts w:asciiTheme="minorHAnsi" w:hAnsiTheme="minorHAnsi" w:cstheme="minorHAnsi"/>
        </w:rPr>
        <w:t xml:space="preserve"> </w:t>
      </w:r>
      <w:proofErr w:type="spellStart"/>
      <w:r w:rsidRPr="00B071F0">
        <w:rPr>
          <w:rFonts w:asciiTheme="minorHAnsi" w:hAnsiTheme="minorHAnsi" w:cstheme="minorHAnsi"/>
        </w:rPr>
        <w:t>Zalasiński</w:t>
      </w:r>
      <w:proofErr w:type="spellEnd"/>
      <w:r w:rsidRPr="00B071F0">
        <w:rPr>
          <w:rFonts w:asciiTheme="minorHAnsi" w:hAnsiTheme="minorHAnsi" w:cstheme="minorHAnsi"/>
        </w:rPr>
        <w:t xml:space="preserve"> podkreślił zjawisko naruszania swobody działalności gospodarczej i zasad gospodarki wolnorynkowej, szczególnie widoczne przy chaotycznym tworzeniu regulacji, związanych z pandemią Covid</w:t>
      </w:r>
      <w:r>
        <w:rPr>
          <w:rFonts w:asciiTheme="minorHAnsi" w:hAnsiTheme="minorHAnsi" w:cstheme="minorHAnsi"/>
        </w:rPr>
        <w:t>-</w:t>
      </w:r>
      <w:r w:rsidRPr="00B071F0">
        <w:rPr>
          <w:rFonts w:asciiTheme="minorHAnsi" w:hAnsiTheme="minorHAnsi" w:cstheme="minorHAnsi"/>
        </w:rPr>
        <w:t xml:space="preserve">19 i abstrahowaniu od oceny skutków legislacji. </w:t>
      </w:r>
    </w:p>
    <w:p w14:paraId="0F2AC84E" w14:textId="77777777" w:rsidR="006D6E62" w:rsidRDefault="006D6E62" w:rsidP="00FE4AAC">
      <w:pPr>
        <w:jc w:val="both"/>
      </w:pPr>
    </w:p>
    <w:p w14:paraId="775308AA" w14:textId="77777777" w:rsidR="006D6E62" w:rsidRDefault="006D6E62" w:rsidP="00FE4AAC">
      <w:pPr>
        <w:jc w:val="both"/>
        <w:rPr>
          <w:b/>
          <w:bCs/>
          <w:sz w:val="24"/>
          <w:szCs w:val="24"/>
        </w:rPr>
      </w:pPr>
      <w:r w:rsidRPr="00F4037E">
        <w:rPr>
          <w:b/>
          <w:bCs/>
          <w:sz w:val="24"/>
          <w:szCs w:val="24"/>
        </w:rPr>
        <w:t>Spotkanie z Waldemarem Dąbrowskim, dyrektorem Teatru Wielkiego – Opery Narodowej w Warszawie</w:t>
      </w:r>
    </w:p>
    <w:p w14:paraId="7FF014A3" w14:textId="77777777" w:rsidR="006D6E62" w:rsidRPr="00FE4AAC" w:rsidRDefault="006D6E62" w:rsidP="00FE4AAC">
      <w:pPr>
        <w:pStyle w:val="Nagwek2"/>
        <w:spacing w:before="0" w:line="240" w:lineRule="auto"/>
        <w:jc w:val="both"/>
        <w:rPr>
          <w:color w:val="auto"/>
          <w:sz w:val="24"/>
          <w:szCs w:val="24"/>
        </w:rPr>
      </w:pPr>
      <w:r w:rsidRPr="00FE4AAC">
        <w:rPr>
          <w:b/>
          <w:bCs/>
          <w:color w:val="auto"/>
          <w:sz w:val="24"/>
          <w:szCs w:val="24"/>
        </w:rPr>
        <w:t xml:space="preserve">– </w:t>
      </w:r>
      <w:r w:rsidRPr="00FE4AAC">
        <w:rPr>
          <w:rStyle w:val="Pogrubienie"/>
          <w:b w:val="0"/>
          <w:bCs w:val="0"/>
          <w:color w:val="auto"/>
          <w:sz w:val="24"/>
          <w:szCs w:val="24"/>
        </w:rPr>
        <w:t>Jedno jest pewne, że nic nie jest pewne. Najważniejsze: pandemia spowodowała utratę wiary w omnipotencję człowieka – stwierdził podczas ostatniego w 2020 r. spotkania obiadowego TEP Waldemar Dąbrowski, wieloletni dyrektor Teatru Wielkiego – Opery Narodowej w Warszawie. Ale – jak podkreślał dyrektor – środowisko artystyczne, a szczególnie menadżerowie kultury nieustannie pracują nad tym, aby „utrzymać się na powierzchni” – chodzi i o instytucje, jak i zespoły czy wybitne jednostki, solistów.</w:t>
      </w:r>
      <w:r w:rsidRPr="00FE4AAC">
        <w:rPr>
          <w:rStyle w:val="Pogrubienie"/>
          <w:color w:val="auto"/>
          <w:sz w:val="24"/>
          <w:szCs w:val="24"/>
        </w:rPr>
        <w:t xml:space="preserve"> </w:t>
      </w:r>
      <w:r w:rsidRPr="00FE4AAC">
        <w:rPr>
          <w:color w:val="auto"/>
          <w:sz w:val="24"/>
          <w:szCs w:val="24"/>
        </w:rPr>
        <w:t xml:space="preserve">Podczas wirtualnego spotkania omawiano problemy związane z kryzysem dotykającym instytucje kultury na wielu płaszczyznach – zarówno w odniesieniu do samych instytucji, ich finansowania i ciągłości ich funkcjonowania. </w:t>
      </w:r>
    </w:p>
    <w:p w14:paraId="231BD3B9" w14:textId="77777777" w:rsidR="006D6E62" w:rsidRDefault="006D6E62" w:rsidP="00FE4AAC">
      <w:pPr>
        <w:pStyle w:val="Nagwek2"/>
        <w:spacing w:before="0" w:line="240" w:lineRule="auto"/>
        <w:jc w:val="both"/>
        <w:rPr>
          <w:sz w:val="24"/>
          <w:szCs w:val="24"/>
        </w:rPr>
      </w:pPr>
    </w:p>
    <w:bookmarkEnd w:id="15"/>
    <w:p w14:paraId="6046D37E" w14:textId="77777777" w:rsidR="005E2D8C" w:rsidRDefault="005E2D8C" w:rsidP="00FE4AAC">
      <w:pPr>
        <w:pStyle w:val="Nagwek2"/>
        <w:spacing w:before="0" w:line="240" w:lineRule="auto"/>
        <w:jc w:val="both"/>
        <w:rPr>
          <w:b/>
        </w:rPr>
      </w:pPr>
    </w:p>
    <w:p w14:paraId="4E619A15" w14:textId="4461354E" w:rsidR="00474246" w:rsidRDefault="00474246" w:rsidP="00FE4AAC">
      <w:pPr>
        <w:pStyle w:val="Nagwek2"/>
        <w:spacing w:before="0" w:line="240" w:lineRule="auto"/>
        <w:jc w:val="both"/>
        <w:rPr>
          <w:b/>
        </w:rPr>
      </w:pPr>
      <w:bookmarkStart w:id="16" w:name="_Toc68007275"/>
      <w:bookmarkStart w:id="17" w:name="_Hlk72065012"/>
      <w:r w:rsidRPr="00953AA4">
        <w:rPr>
          <w:b/>
        </w:rPr>
        <w:t>4.5.</w:t>
      </w:r>
      <w:r w:rsidR="00C4533D">
        <w:rPr>
          <w:b/>
        </w:rPr>
        <w:t xml:space="preserve"> </w:t>
      </w:r>
      <w:r w:rsidRPr="00953AA4">
        <w:rPr>
          <w:b/>
        </w:rPr>
        <w:t>Działalnoś</w:t>
      </w:r>
      <w:r w:rsidR="003D5460" w:rsidRPr="00953AA4">
        <w:rPr>
          <w:b/>
        </w:rPr>
        <w:t>ć</w:t>
      </w:r>
      <w:r w:rsidRPr="00953AA4">
        <w:rPr>
          <w:b/>
        </w:rPr>
        <w:t xml:space="preserve"> w regionach</w:t>
      </w:r>
      <w:bookmarkEnd w:id="16"/>
    </w:p>
    <w:p w14:paraId="5B712A27" w14:textId="1F6B0731" w:rsidR="001865FD" w:rsidRDefault="001865FD" w:rsidP="00FE4AAC">
      <w:pPr>
        <w:spacing w:after="0" w:line="240" w:lineRule="auto"/>
        <w:jc w:val="both"/>
      </w:pPr>
    </w:p>
    <w:p w14:paraId="67FFA14A" w14:textId="16A53691" w:rsidR="001865FD" w:rsidRDefault="001865FD" w:rsidP="00FE4AAC">
      <w:pPr>
        <w:pStyle w:val="Nagwek3"/>
        <w:spacing w:before="0" w:line="240" w:lineRule="auto"/>
        <w:jc w:val="both"/>
      </w:pPr>
      <w:bookmarkStart w:id="18" w:name="_Toc68007276"/>
      <w:r w:rsidRPr="001865FD">
        <w:t xml:space="preserve">TEP </w:t>
      </w:r>
      <w:r>
        <w:t xml:space="preserve">w </w:t>
      </w:r>
      <w:r w:rsidRPr="001865FD">
        <w:t>Małopolsce</w:t>
      </w:r>
      <w:bookmarkEnd w:id="18"/>
    </w:p>
    <w:p w14:paraId="60646263" w14:textId="7EFE0858" w:rsidR="00B071F0" w:rsidRPr="006C5EC6" w:rsidRDefault="00B071F0" w:rsidP="00FE4AA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C5EC6">
        <w:rPr>
          <w:sz w:val="24"/>
          <w:szCs w:val="24"/>
        </w:rPr>
        <w:t>Aktywność TEP w Małopolsce praktycznie ustała w roku 2020, mimo planów</w:t>
      </w:r>
      <w:r w:rsidR="00B33CD1">
        <w:rPr>
          <w:sz w:val="24"/>
          <w:szCs w:val="24"/>
        </w:rPr>
        <w:t xml:space="preserve"> zapisanych w Planie Działalności TEP na 2020 r.</w:t>
      </w:r>
      <w:r w:rsidRPr="006C5EC6">
        <w:rPr>
          <w:sz w:val="24"/>
          <w:szCs w:val="24"/>
        </w:rPr>
        <w:t xml:space="preserve">, by zorganizować </w:t>
      </w:r>
      <w:r w:rsidR="00B33CD1">
        <w:rPr>
          <w:sz w:val="24"/>
          <w:szCs w:val="24"/>
        </w:rPr>
        <w:t xml:space="preserve">cztery </w:t>
      </w:r>
      <w:r w:rsidRPr="006C5EC6">
        <w:rPr>
          <w:sz w:val="24"/>
          <w:szCs w:val="24"/>
        </w:rPr>
        <w:t xml:space="preserve">spotkania. Dyrektor Regionalny </w:t>
      </w:r>
      <w:r w:rsidR="00AB2745">
        <w:rPr>
          <w:sz w:val="24"/>
          <w:szCs w:val="24"/>
        </w:rPr>
        <w:t xml:space="preserve">Konrad </w:t>
      </w:r>
      <w:proofErr w:type="spellStart"/>
      <w:r w:rsidR="00AB2745">
        <w:rPr>
          <w:sz w:val="24"/>
          <w:szCs w:val="24"/>
        </w:rPr>
        <w:t>Hernik</w:t>
      </w:r>
      <w:proofErr w:type="spellEnd"/>
      <w:r w:rsidR="00AB2745">
        <w:rPr>
          <w:sz w:val="24"/>
          <w:szCs w:val="24"/>
        </w:rPr>
        <w:t xml:space="preserve"> </w:t>
      </w:r>
      <w:r w:rsidR="00B33CD1">
        <w:rPr>
          <w:sz w:val="24"/>
          <w:szCs w:val="24"/>
        </w:rPr>
        <w:t xml:space="preserve">w swoim sprawozdaniu </w:t>
      </w:r>
      <w:r w:rsidR="00AB2745">
        <w:rPr>
          <w:sz w:val="24"/>
          <w:szCs w:val="24"/>
        </w:rPr>
        <w:t xml:space="preserve">(z 7 lutego 2021 r.) </w:t>
      </w:r>
      <w:r w:rsidR="00B33CD1">
        <w:rPr>
          <w:sz w:val="24"/>
          <w:szCs w:val="24"/>
        </w:rPr>
        <w:t xml:space="preserve">przesłanym </w:t>
      </w:r>
      <w:r w:rsidR="00AB2745">
        <w:rPr>
          <w:sz w:val="24"/>
          <w:szCs w:val="24"/>
        </w:rPr>
        <w:t>R</w:t>
      </w:r>
      <w:r w:rsidR="00B33CD1">
        <w:rPr>
          <w:sz w:val="24"/>
          <w:szCs w:val="24"/>
        </w:rPr>
        <w:t xml:space="preserve">adzie TEP </w:t>
      </w:r>
      <w:r w:rsidRPr="006C5EC6">
        <w:rPr>
          <w:sz w:val="24"/>
          <w:szCs w:val="24"/>
        </w:rPr>
        <w:t>wskaz</w:t>
      </w:r>
      <w:r w:rsidR="00761AC3">
        <w:rPr>
          <w:sz w:val="24"/>
          <w:szCs w:val="24"/>
        </w:rPr>
        <w:t>ał</w:t>
      </w:r>
      <w:r w:rsidRPr="006C5EC6">
        <w:rPr>
          <w:sz w:val="24"/>
          <w:szCs w:val="24"/>
        </w:rPr>
        <w:t xml:space="preserve"> na pandemi</w:t>
      </w:r>
      <w:r w:rsidR="00B33CD1">
        <w:rPr>
          <w:sz w:val="24"/>
          <w:szCs w:val="24"/>
        </w:rPr>
        <w:t>ę</w:t>
      </w:r>
      <w:r w:rsidRPr="006C5EC6">
        <w:rPr>
          <w:sz w:val="24"/>
          <w:szCs w:val="24"/>
        </w:rPr>
        <w:t>, jako główną przyczynę tego stanu</w:t>
      </w:r>
      <w:r w:rsidR="00AB2745">
        <w:rPr>
          <w:sz w:val="24"/>
          <w:szCs w:val="24"/>
        </w:rPr>
        <w:t xml:space="preserve">, wychodząc z założenia, </w:t>
      </w:r>
      <w:r w:rsidR="00AB2745" w:rsidRPr="00A86108">
        <w:rPr>
          <w:sz w:val="24"/>
          <w:szCs w:val="24"/>
        </w:rPr>
        <w:t>którego Rada nie podzielała</w:t>
      </w:r>
      <w:r w:rsidR="00AB2745">
        <w:rPr>
          <w:sz w:val="24"/>
          <w:szCs w:val="24"/>
        </w:rPr>
        <w:t xml:space="preserve">, że aktywność w Małopolsce powinna się skupiać na działalności klubowej, obejmującej członków TEP, a nie szerszej, otwartej na lokalną społeczność aktywności. </w:t>
      </w:r>
    </w:p>
    <w:p w14:paraId="5B2B0542" w14:textId="77777777" w:rsidR="001865FD" w:rsidRPr="001865FD" w:rsidRDefault="001865FD" w:rsidP="00FE4AAC">
      <w:pPr>
        <w:spacing w:after="0" w:line="240" w:lineRule="auto"/>
        <w:jc w:val="both"/>
      </w:pPr>
    </w:p>
    <w:p w14:paraId="383B8EC6" w14:textId="77777777" w:rsidR="00FA0D1C" w:rsidRPr="00454A19" w:rsidRDefault="00FA0D1C" w:rsidP="00FE4AAC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1B71EA2B" w14:textId="0CF30CB7" w:rsidR="00347664" w:rsidRPr="00B071F0" w:rsidRDefault="001865FD" w:rsidP="00FE4AAC">
      <w:pPr>
        <w:pStyle w:val="Nagwek3"/>
        <w:spacing w:before="0" w:line="240" w:lineRule="auto"/>
        <w:jc w:val="both"/>
      </w:pPr>
      <w:bookmarkStart w:id="19" w:name="_Toc68007277"/>
      <w:r w:rsidRPr="00B071F0">
        <w:lastRenderedPageBreak/>
        <w:t>TEP na Pomorzu</w:t>
      </w:r>
      <w:bookmarkEnd w:id="19"/>
    </w:p>
    <w:p w14:paraId="5BE82280" w14:textId="5C9F5A25" w:rsidR="0013767A" w:rsidRDefault="00B071F0" w:rsidP="00FE4AAC">
      <w:pPr>
        <w:spacing w:after="0" w:line="240" w:lineRule="auto"/>
        <w:jc w:val="both"/>
        <w:rPr>
          <w:sz w:val="24"/>
          <w:szCs w:val="24"/>
        </w:rPr>
      </w:pPr>
      <w:r w:rsidRPr="00B071F0">
        <w:rPr>
          <w:sz w:val="24"/>
          <w:szCs w:val="24"/>
        </w:rPr>
        <w:t xml:space="preserve">Ze sprawozdania Dyrektora Regionalnego, Filipa Borysowicza wynika, </w:t>
      </w:r>
      <w:r w:rsidR="0013767A">
        <w:rPr>
          <w:sz w:val="24"/>
          <w:szCs w:val="24"/>
        </w:rPr>
        <w:t xml:space="preserve">że </w:t>
      </w:r>
      <w:r w:rsidRPr="00B071F0">
        <w:rPr>
          <w:sz w:val="24"/>
          <w:szCs w:val="24"/>
        </w:rPr>
        <w:t>działalność TEP na Pomorzu</w:t>
      </w:r>
      <w:r w:rsidR="00CD6C72">
        <w:rPr>
          <w:sz w:val="24"/>
          <w:szCs w:val="24"/>
        </w:rPr>
        <w:t xml:space="preserve"> zamarła w 2020 r. z powodu pandemii i braku możliwości pozyskania środków na działalność TEP wynikających z niepewnej sytuacji finansowej potencjalnych spons</w:t>
      </w:r>
      <w:r w:rsidR="0013767A">
        <w:rPr>
          <w:sz w:val="24"/>
          <w:szCs w:val="24"/>
        </w:rPr>
        <w:t>o</w:t>
      </w:r>
      <w:r w:rsidR="00CD6C72">
        <w:rPr>
          <w:sz w:val="24"/>
          <w:szCs w:val="24"/>
        </w:rPr>
        <w:t xml:space="preserve">rów. </w:t>
      </w:r>
      <w:r w:rsidRPr="00B071F0">
        <w:rPr>
          <w:sz w:val="24"/>
          <w:szCs w:val="24"/>
        </w:rPr>
        <w:t xml:space="preserve"> </w:t>
      </w:r>
      <w:r w:rsidR="0013767A">
        <w:rPr>
          <w:sz w:val="24"/>
          <w:szCs w:val="24"/>
        </w:rPr>
        <w:t xml:space="preserve">Dyrektor Regionalny włączył się prace organizacyjne dotyczące I Ogólnopolskiej Konferencji Naukowej im. prof. J. Winieckiego, robiąc wyceny cateringu oraz miejsc hotelowych w Gdańsku i Sopocie dla opcji konferencji stacjonarnej. Włączył się także w promowanie wydarzenia na Pomorzu. </w:t>
      </w:r>
    </w:p>
    <w:p w14:paraId="1EC81B19" w14:textId="77777777" w:rsidR="0013767A" w:rsidRDefault="0013767A" w:rsidP="00FE4AAC">
      <w:pPr>
        <w:spacing w:after="0" w:line="240" w:lineRule="auto"/>
        <w:jc w:val="both"/>
        <w:rPr>
          <w:sz w:val="24"/>
          <w:szCs w:val="24"/>
        </w:rPr>
      </w:pPr>
    </w:p>
    <w:p w14:paraId="71D0E60B" w14:textId="465A503D" w:rsidR="0013767A" w:rsidRDefault="00761AC3" w:rsidP="00FE4A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zamarciem </w:t>
      </w:r>
      <w:r w:rsidR="0013767A">
        <w:rPr>
          <w:sz w:val="24"/>
          <w:szCs w:val="24"/>
        </w:rPr>
        <w:t>działalności w obu regionach i brakiem deklaracji jej wznowienia w 2021 r. Rada TEP rozważa zawieszenie działalności w regionach i powrót do regionalizacji działania po zakończeniu pandemii.</w:t>
      </w:r>
    </w:p>
    <w:bookmarkEnd w:id="17"/>
    <w:p w14:paraId="2C20F228" w14:textId="77777777" w:rsidR="0013767A" w:rsidRDefault="0013767A" w:rsidP="00FE4AAC">
      <w:pPr>
        <w:spacing w:after="0" w:line="240" w:lineRule="auto"/>
        <w:jc w:val="both"/>
        <w:rPr>
          <w:sz w:val="24"/>
          <w:szCs w:val="24"/>
        </w:rPr>
      </w:pPr>
    </w:p>
    <w:p w14:paraId="36989F04" w14:textId="77777777" w:rsidR="00B071F0" w:rsidRPr="00B071F0" w:rsidRDefault="00B071F0" w:rsidP="00FE4AAC">
      <w:pPr>
        <w:spacing w:after="0" w:line="240" w:lineRule="auto"/>
        <w:jc w:val="both"/>
        <w:rPr>
          <w:sz w:val="24"/>
          <w:szCs w:val="24"/>
        </w:rPr>
      </w:pPr>
    </w:p>
    <w:p w14:paraId="6129FDD7" w14:textId="77777777" w:rsidR="005E2D8C" w:rsidRDefault="005E2D8C" w:rsidP="00FE4AAC">
      <w:pPr>
        <w:pStyle w:val="Nagwek2"/>
        <w:spacing w:before="0" w:line="240" w:lineRule="auto"/>
        <w:jc w:val="both"/>
        <w:rPr>
          <w:b/>
          <w:bCs/>
        </w:rPr>
      </w:pPr>
    </w:p>
    <w:p w14:paraId="49CAEB91" w14:textId="538645A0" w:rsidR="00474246" w:rsidRDefault="00474246" w:rsidP="00FE4AAC">
      <w:pPr>
        <w:pStyle w:val="Nagwek2"/>
        <w:spacing w:before="0" w:line="240" w:lineRule="auto"/>
        <w:jc w:val="both"/>
        <w:rPr>
          <w:b/>
          <w:bCs/>
        </w:rPr>
      </w:pPr>
      <w:bookmarkStart w:id="20" w:name="_Toc68007278"/>
      <w:r w:rsidRPr="70BAFAC1">
        <w:rPr>
          <w:b/>
          <w:bCs/>
        </w:rPr>
        <w:t>4.6. Patronaty</w:t>
      </w:r>
      <w:bookmarkEnd w:id="20"/>
    </w:p>
    <w:p w14:paraId="4952F43A" w14:textId="0E703701" w:rsidR="00347664" w:rsidRDefault="00347664" w:rsidP="00FE4AAC">
      <w:pPr>
        <w:spacing w:after="0" w:line="240" w:lineRule="auto"/>
        <w:jc w:val="both"/>
      </w:pPr>
    </w:p>
    <w:p w14:paraId="09B411A5" w14:textId="6EDF38A2" w:rsidR="00B337CE" w:rsidRPr="00FF68AB" w:rsidRDefault="00782E86" w:rsidP="009626A9">
      <w:pPr>
        <w:pStyle w:val="Bezodstpw1"/>
      </w:pPr>
      <w:r w:rsidRPr="00FF68AB">
        <w:t xml:space="preserve">Udzielanie patronatów przez TEP projektom czy wydarzeniom organizowanym przez inne podmioty jest uwarunkowane pozytywną oceną założeń projektu/wydarzenia z punktu widzenia </w:t>
      </w:r>
      <w:r w:rsidR="00B337CE" w:rsidRPr="00FF68AB">
        <w:t>misji Towarzystwa</w:t>
      </w:r>
      <w:r w:rsidR="009626A9">
        <w:t>,</w:t>
      </w:r>
      <w:r w:rsidR="00B337CE" w:rsidRPr="00FF68AB">
        <w:t xml:space="preserve"> jako organizacji zaangażowanej w debatę w istotnych kwestiach naukowych oraz społeczno-gospodarczych</w:t>
      </w:r>
      <w:r w:rsidRPr="00FF68AB">
        <w:t xml:space="preserve"> oraz w przedsięwzięcia edukacyjne</w:t>
      </w:r>
      <w:r w:rsidR="00FF68AB">
        <w:t>.</w:t>
      </w:r>
      <w:r w:rsidR="00B337CE" w:rsidRPr="00FF68AB">
        <w:t xml:space="preserve"> </w:t>
      </w:r>
    </w:p>
    <w:p w14:paraId="7A3A4035" w14:textId="43272709" w:rsidR="00B337CE" w:rsidRDefault="00B337CE" w:rsidP="009626A9">
      <w:pPr>
        <w:pStyle w:val="Bezodstpw1"/>
      </w:pPr>
    </w:p>
    <w:p w14:paraId="42DBC64C" w14:textId="7452B751" w:rsidR="001906A8" w:rsidRPr="009626A9" w:rsidRDefault="001906A8" w:rsidP="009626A9">
      <w:pPr>
        <w:jc w:val="both"/>
        <w:rPr>
          <w:rFonts w:cstheme="minorHAnsi"/>
          <w:sz w:val="24"/>
          <w:szCs w:val="24"/>
        </w:rPr>
      </w:pPr>
      <w:r w:rsidRPr="009626A9">
        <w:rPr>
          <w:rFonts w:cstheme="minorHAnsi"/>
          <w:sz w:val="24"/>
          <w:szCs w:val="24"/>
        </w:rPr>
        <w:t>Na prośbę Fundacji Ekonomii Humanistycznej TEP objął patronatem honorowym Tydzień Gospodarki Światowej, który odbył się w Krakowie na terenie Uniwersytetu Ekonomicznego</w:t>
      </w:r>
      <w:r w:rsidR="009626A9" w:rsidRPr="009626A9">
        <w:rPr>
          <w:rFonts w:cstheme="minorHAnsi"/>
          <w:sz w:val="24"/>
          <w:szCs w:val="24"/>
        </w:rPr>
        <w:t xml:space="preserve">, </w:t>
      </w:r>
      <w:r w:rsidRPr="009626A9">
        <w:rPr>
          <w:rFonts w:cstheme="minorHAnsi"/>
          <w:sz w:val="24"/>
          <w:szCs w:val="24"/>
        </w:rPr>
        <w:t>pomiędzy 2 a 6 marca 2020 roku.</w:t>
      </w:r>
    </w:p>
    <w:p w14:paraId="04531CEB" w14:textId="24AA45C2" w:rsidR="001906A8" w:rsidRPr="0099466B" w:rsidRDefault="009626A9" w:rsidP="009626A9">
      <w:pPr>
        <w:jc w:val="both"/>
        <w:rPr>
          <w:rFonts w:cstheme="minorHAnsi"/>
          <w:color w:val="1D2228"/>
          <w:sz w:val="24"/>
          <w:szCs w:val="24"/>
          <w:shd w:val="clear" w:color="auto" w:fill="FFFFFF"/>
        </w:rPr>
      </w:pPr>
      <w:r>
        <w:rPr>
          <w:rFonts w:cstheme="minorHAnsi"/>
          <w:color w:val="1D2228"/>
          <w:sz w:val="24"/>
          <w:szCs w:val="24"/>
          <w:shd w:val="clear" w:color="auto" w:fill="FFFFFF"/>
        </w:rPr>
        <w:t>Również n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a pro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ś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b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ę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Fundacji Gie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dy Papierów Warto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ś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ciowych, TEP obj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ą</w:t>
      </w:r>
      <w:r w:rsidR="001906A8">
        <w:rPr>
          <w:rFonts w:cstheme="minorHAnsi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patronatem honorowym 2 edycj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ę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projektu edukacyjnego „Niebanalnie o gie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dzie”. Projekt skierowany by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do nauczycieli szkó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podstawowych (klas 7 i 8) oraz szkó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ponadpodstawowych nauczaj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ą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cych przedmioty zawieraj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ą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ce tre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ś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ci ekonomiczne</w:t>
      </w:r>
      <w:r w:rsidR="001906A8">
        <w:rPr>
          <w:rFonts w:cstheme="minorHAnsi"/>
          <w:color w:val="1D2228"/>
          <w:sz w:val="24"/>
          <w:szCs w:val="24"/>
          <w:shd w:val="clear" w:color="auto" w:fill="FFFFFF"/>
        </w:rPr>
        <w:t xml:space="preserve">. 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Projekt realizowany jest z Narodowym Bankiem Polskim w ramach programu edukacji ekonomicznej. Patronat nad projektem obj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ęł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y tak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ż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e: Ministerstwo Edukacji Narodowej, O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ś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rodek Rozwoju Edukacji, Ministerstwo Finansów, Ministerstwo Rozwoju, Bankowy Fundusz Gwarancyjny oraz Warszawski Instytut Przedsi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ę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biorczo</w:t>
      </w:r>
      <w:r w:rsidR="001906A8"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ś</w:t>
      </w:r>
      <w:r w:rsidR="001906A8" w:rsidRPr="0099466B">
        <w:rPr>
          <w:rFonts w:cstheme="minorHAnsi"/>
          <w:color w:val="1D2228"/>
          <w:sz w:val="24"/>
          <w:szCs w:val="24"/>
          <w:shd w:val="clear" w:color="auto" w:fill="FFFFFF"/>
        </w:rPr>
        <w:t>ci.</w:t>
      </w:r>
    </w:p>
    <w:p w14:paraId="0389058B" w14:textId="2CD6B2F1" w:rsidR="001906A8" w:rsidRPr="0099466B" w:rsidRDefault="001906A8" w:rsidP="009626A9">
      <w:pPr>
        <w:shd w:val="clear" w:color="auto" w:fill="FFFFFF"/>
        <w:jc w:val="both"/>
        <w:rPr>
          <w:rFonts w:eastAsia="Times New Roman" w:cstheme="minorHAnsi"/>
          <w:color w:val="1D2228"/>
          <w:sz w:val="24"/>
          <w:szCs w:val="24"/>
          <w:lang w:eastAsia="pl-PL"/>
        </w:rPr>
      </w:pPr>
      <w:r w:rsidRPr="0099466B">
        <w:rPr>
          <w:rFonts w:cstheme="minorHAnsi"/>
          <w:color w:val="1D2228"/>
          <w:sz w:val="24"/>
          <w:szCs w:val="24"/>
          <w:shd w:val="clear" w:color="auto" w:fill="FFFFFF"/>
        </w:rPr>
        <w:t>TEP udzieli</w:t>
      </w:r>
      <w:r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równie</w:t>
      </w:r>
      <w:r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ż</w:t>
      </w:r>
      <w:r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 patronatu honorowego dla Forum Rynków Kapita</w:t>
      </w:r>
      <w:r w:rsidRPr="0099466B">
        <w:rPr>
          <w:rFonts w:cstheme="minorHAnsi" w:hint="eastAsia"/>
          <w:color w:val="1D2228"/>
          <w:sz w:val="24"/>
          <w:szCs w:val="24"/>
          <w:shd w:val="clear" w:color="auto" w:fill="FFFFFF"/>
        </w:rPr>
        <w:t>ł</w:t>
      </w:r>
      <w:r w:rsidRPr="0099466B">
        <w:rPr>
          <w:rFonts w:cstheme="minorHAnsi"/>
          <w:color w:val="1D2228"/>
          <w:sz w:val="24"/>
          <w:szCs w:val="24"/>
          <w:shd w:val="clear" w:color="auto" w:fill="FFFFFF"/>
        </w:rPr>
        <w:t xml:space="preserve">owych w Krakowie, organizowanego przez Europejskie Stowarzyszenie Studentów Prawa ELSA. </w:t>
      </w:r>
      <w:r w:rsidRPr="0099466B">
        <w:rPr>
          <w:rFonts w:eastAsia="Times New Roman" w:cstheme="minorHAnsi"/>
          <w:color w:val="1D2228"/>
          <w:sz w:val="24"/>
          <w:szCs w:val="24"/>
          <w:lang w:eastAsia="pl-PL"/>
        </w:rPr>
        <w:br/>
        <w:t xml:space="preserve">Projekt Forum Rynków Finansowych: Inwestycje, Bankowość &amp; </w:t>
      </w:r>
      <w:proofErr w:type="spellStart"/>
      <w:r w:rsidRPr="0099466B">
        <w:rPr>
          <w:rFonts w:eastAsia="Times New Roman" w:cstheme="minorHAnsi"/>
          <w:color w:val="1D2228"/>
          <w:sz w:val="24"/>
          <w:szCs w:val="24"/>
          <w:lang w:eastAsia="pl-PL"/>
        </w:rPr>
        <w:t>FinTech</w:t>
      </w:r>
      <w:proofErr w:type="spellEnd"/>
      <w:r w:rsidRPr="0099466B">
        <w:rPr>
          <w:rFonts w:eastAsia="Times New Roman" w:cstheme="minorHAnsi"/>
          <w:color w:val="1D2228"/>
          <w:sz w:val="24"/>
          <w:szCs w:val="24"/>
          <w:lang w:eastAsia="pl-PL"/>
        </w:rPr>
        <w:t xml:space="preserve"> jest inicjatywą stowarzyszenia ELSA Kraków</w:t>
      </w:r>
      <w:r w:rsidR="009626A9">
        <w:rPr>
          <w:rFonts w:eastAsia="Times New Roman" w:cstheme="minorHAnsi"/>
          <w:color w:val="1D2228"/>
          <w:sz w:val="24"/>
          <w:szCs w:val="24"/>
          <w:lang w:eastAsia="pl-PL"/>
        </w:rPr>
        <w:t>,</w:t>
      </w:r>
      <w:r w:rsidRPr="0099466B">
        <w:rPr>
          <w:rFonts w:eastAsia="Times New Roman" w:cstheme="minorHAnsi"/>
          <w:color w:val="1D2228"/>
          <w:sz w:val="24"/>
          <w:szCs w:val="24"/>
          <w:lang w:eastAsia="pl-PL"/>
        </w:rPr>
        <w:t xml:space="preserve"> której celem ma być popularyzacja wśród przyszłych prawników gałęzi prawa, które w dzisiejszych czasach wiodą prym zarówno na rynku pracy jak i w środowiskach akademickich krajowych jak i międzynarodowych.</w:t>
      </w:r>
    </w:p>
    <w:p w14:paraId="7F65FFBB" w14:textId="77777777" w:rsidR="003D2E22" w:rsidRPr="003D2E22" w:rsidRDefault="003D2E22" w:rsidP="009626A9">
      <w:pPr>
        <w:jc w:val="both"/>
        <w:rPr>
          <w:sz w:val="24"/>
          <w:szCs w:val="24"/>
        </w:rPr>
      </w:pPr>
      <w:r w:rsidRPr="003D2E22">
        <w:rPr>
          <w:sz w:val="24"/>
          <w:szCs w:val="24"/>
        </w:rPr>
        <w:t xml:space="preserve">Młodzi Polscy Ekonomiści to projekt w całości tworzony przez młodych dla młodych. Misją MPE jest krzewienie wiedzy ekonomicznej wśród młodego pokolenia. MPE zwróciło się do TEP o objęcie patronatem webinarium pt. „Dług publiczny i jego limity a pandemia”, które odbyło się 19 listopada 2020 r. w wersji online.  </w:t>
      </w:r>
    </w:p>
    <w:p w14:paraId="2307A5F7" w14:textId="3BB21C7A" w:rsidR="001865FD" w:rsidRDefault="001865FD" w:rsidP="009626A9">
      <w:pPr>
        <w:spacing w:after="0" w:line="240" w:lineRule="auto"/>
        <w:jc w:val="both"/>
      </w:pPr>
    </w:p>
    <w:p w14:paraId="3AFB3EE0" w14:textId="74BCAEAF" w:rsidR="00FE4AAC" w:rsidRDefault="004D050E" w:rsidP="009626A9">
      <w:pPr>
        <w:spacing w:after="0" w:line="240" w:lineRule="auto"/>
        <w:jc w:val="both"/>
        <w:rPr>
          <w:color w:val="2E74B5" w:themeColor="accent5" w:themeShade="BF"/>
          <w:sz w:val="26"/>
          <w:szCs w:val="26"/>
        </w:rPr>
      </w:pPr>
      <w:r w:rsidRPr="00222834">
        <w:rPr>
          <w:color w:val="2E74B5" w:themeColor="accent5" w:themeShade="BF"/>
          <w:sz w:val="26"/>
          <w:szCs w:val="26"/>
        </w:rPr>
        <w:t>4.7 Umowy partnerstwa</w:t>
      </w:r>
    </w:p>
    <w:p w14:paraId="05866358" w14:textId="77777777" w:rsidR="00BC3967" w:rsidRPr="00222834" w:rsidRDefault="00BC3967" w:rsidP="009626A9">
      <w:pPr>
        <w:spacing w:after="0" w:line="240" w:lineRule="auto"/>
        <w:jc w:val="both"/>
        <w:rPr>
          <w:color w:val="2E74B5" w:themeColor="accent5" w:themeShade="BF"/>
          <w:sz w:val="26"/>
          <w:szCs w:val="26"/>
        </w:rPr>
      </w:pPr>
    </w:p>
    <w:p w14:paraId="3157A803" w14:textId="77777777" w:rsid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2E74B5" w:themeColor="accent5" w:themeShade="BF"/>
        </w:rPr>
      </w:pPr>
      <w:r w:rsidRPr="004D050E">
        <w:rPr>
          <w:rFonts w:asciiTheme="minorHAnsi" w:hAnsiTheme="minorHAnsi" w:cstheme="minorHAnsi"/>
          <w:color w:val="2E74B5" w:themeColor="accent5" w:themeShade="BF"/>
        </w:rPr>
        <w:t>Międzynarodowy Instytut Społeczeństwa Obywatelskiego (MISO)</w:t>
      </w:r>
    </w:p>
    <w:p w14:paraId="7E4B582C" w14:textId="77777777" w:rsid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4D050E">
        <w:rPr>
          <w:rFonts w:asciiTheme="minorHAnsi" w:hAnsiTheme="minorHAnsi" w:cstheme="minorHAnsi"/>
        </w:rPr>
        <w:t>Towarzystwo Ekonomistów Polskich i Międzynarodowy Instytut Społeczeństwa Obywatelskiego (MISO) podpisały porozumienie o współpracy. Obie organizacje zamierzają udzielać sobie wsparcia w prowadzonej działalności oraz realizować wspólne projekty.</w:t>
      </w:r>
    </w:p>
    <w:p w14:paraId="4173AE6F" w14:textId="4E343753" w:rsidR="004D050E" w:rsidRP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2E74B5" w:themeColor="accent5" w:themeShade="BF"/>
        </w:rPr>
      </w:pPr>
      <w:r w:rsidRPr="004D050E">
        <w:rPr>
          <w:rFonts w:asciiTheme="minorHAnsi" w:hAnsiTheme="minorHAnsi" w:cstheme="minorHAnsi"/>
        </w:rPr>
        <w:t>MISO to organizacja pozarządowa (w prawnej formie fundacji), założona przez Mateusza Komorowskiego w 2012 roku z siedzibą w W</w:t>
      </w:r>
      <w:r w:rsidR="009626A9">
        <w:rPr>
          <w:rFonts w:asciiTheme="minorHAnsi" w:hAnsiTheme="minorHAnsi" w:cstheme="minorHAnsi"/>
        </w:rPr>
        <w:t>arszawie, której motto brzmi: „</w:t>
      </w:r>
      <w:r w:rsidRPr="004D050E">
        <w:rPr>
          <w:rFonts w:asciiTheme="minorHAnsi" w:hAnsiTheme="minorHAnsi" w:cstheme="minorHAnsi"/>
        </w:rPr>
        <w:t>Razem możemy zrobić więcej”. Jest apolityczna, nie </w:t>
      </w:r>
      <w:r w:rsidR="009626A9">
        <w:rPr>
          <w:rFonts w:asciiTheme="minorHAnsi" w:hAnsiTheme="minorHAnsi" w:cstheme="minorHAnsi"/>
        </w:rPr>
        <w:t xml:space="preserve">jest </w:t>
      </w:r>
      <w:r w:rsidRPr="004D050E">
        <w:rPr>
          <w:rFonts w:asciiTheme="minorHAnsi" w:hAnsiTheme="minorHAnsi" w:cstheme="minorHAnsi"/>
        </w:rPr>
        <w:t xml:space="preserve">związana z żadnym wyznaniem i działa pro </w:t>
      </w:r>
      <w:proofErr w:type="spellStart"/>
      <w:r w:rsidRPr="004D050E">
        <w:rPr>
          <w:rFonts w:asciiTheme="minorHAnsi" w:hAnsiTheme="minorHAnsi" w:cstheme="minorHAnsi"/>
        </w:rPr>
        <w:t>publico</w:t>
      </w:r>
      <w:proofErr w:type="spellEnd"/>
      <w:r w:rsidRPr="004D050E">
        <w:rPr>
          <w:rFonts w:asciiTheme="minorHAnsi" w:hAnsiTheme="minorHAnsi" w:cstheme="minorHAnsi"/>
        </w:rPr>
        <w:t xml:space="preserve"> bono.</w:t>
      </w:r>
      <w:r w:rsidRPr="004D050E">
        <w:rPr>
          <w:rFonts w:asciiTheme="minorHAnsi" w:hAnsiTheme="minorHAnsi" w:cstheme="minorHAnsi"/>
        </w:rPr>
        <w:br/>
        <w:t>Celem Międzynarodowego Instytutu Społeczeństwa Obywatelskiego jest promowanie idei społeczeństwa obywatelskiego, krzewienie postaw obywatelskich oraz działanie na rzecz zwiększenia zaangażowania obywateli w życie publiczne i gospodarcze kraju.</w:t>
      </w:r>
    </w:p>
    <w:p w14:paraId="375CC57F" w14:textId="77777777" w:rsid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</w:p>
    <w:p w14:paraId="20B93F24" w14:textId="6E36620F" w:rsidR="004D050E" w:rsidRP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color w:val="2E74B5" w:themeColor="accent5" w:themeShade="BF"/>
        </w:rPr>
      </w:pPr>
      <w:r w:rsidRPr="004D050E">
        <w:rPr>
          <w:rFonts w:asciiTheme="minorHAnsi" w:hAnsiTheme="minorHAnsi" w:cstheme="minorHAnsi"/>
          <w:color w:val="2E74B5" w:themeColor="accent5" w:themeShade="BF"/>
        </w:rPr>
        <w:t xml:space="preserve">Kancelaria </w:t>
      </w:r>
      <w:proofErr w:type="spellStart"/>
      <w:r w:rsidRPr="004D050E">
        <w:rPr>
          <w:rFonts w:asciiTheme="minorHAnsi" w:hAnsiTheme="minorHAnsi" w:cstheme="minorHAnsi"/>
          <w:color w:val="2E74B5" w:themeColor="accent5" w:themeShade="BF"/>
        </w:rPr>
        <w:t>Dentons</w:t>
      </w:r>
      <w:proofErr w:type="spellEnd"/>
    </w:p>
    <w:p w14:paraId="3BED054E" w14:textId="0F9DCC83" w:rsidR="004D050E" w:rsidRPr="004D050E" w:rsidRDefault="004D050E" w:rsidP="009626A9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</w:rPr>
      </w:pPr>
      <w:r w:rsidRPr="004D050E">
        <w:rPr>
          <w:rFonts w:asciiTheme="minorHAnsi" w:hAnsiTheme="minorHAnsi" w:cstheme="minorHAnsi"/>
        </w:rPr>
        <w:t>Kancelaria</w:t>
      </w:r>
      <w:r w:rsidRPr="004D050E">
        <w:rPr>
          <w:rStyle w:val="Uwydatnienie"/>
          <w:rFonts w:asciiTheme="minorHAnsi" w:hAnsiTheme="minorHAnsi" w:cstheme="minorHAnsi"/>
        </w:rPr>
        <w:t xml:space="preserve"> </w:t>
      </w:r>
      <w:proofErr w:type="spellStart"/>
      <w:r w:rsidRPr="004D050E">
        <w:rPr>
          <w:rStyle w:val="Uwydatnienie"/>
          <w:rFonts w:asciiTheme="minorHAnsi" w:hAnsiTheme="minorHAnsi" w:cstheme="minorHAnsi"/>
        </w:rPr>
        <w:t>Dentons</w:t>
      </w:r>
      <w:proofErr w:type="spellEnd"/>
      <w:r w:rsidRPr="004D050E">
        <w:rPr>
          <w:rStyle w:val="Uwydatnienie"/>
          <w:rFonts w:asciiTheme="minorHAnsi" w:hAnsiTheme="minorHAnsi" w:cstheme="minorHAnsi"/>
        </w:rPr>
        <w:t xml:space="preserve"> </w:t>
      </w:r>
      <w:r w:rsidRPr="004D050E">
        <w:rPr>
          <w:rFonts w:asciiTheme="minorHAnsi" w:hAnsiTheme="minorHAnsi" w:cstheme="minorHAnsi"/>
        </w:rPr>
        <w:t>przyjęła nasze zaproszenie, by </w:t>
      </w:r>
      <w:r>
        <w:rPr>
          <w:rFonts w:asciiTheme="minorHAnsi" w:hAnsiTheme="minorHAnsi" w:cstheme="minorHAnsi"/>
        </w:rPr>
        <w:t>zostać</w:t>
      </w:r>
      <w:r w:rsidRPr="004D050E">
        <w:rPr>
          <w:rFonts w:asciiTheme="minorHAnsi" w:hAnsiTheme="minorHAnsi" w:cstheme="minorHAnsi"/>
        </w:rPr>
        <w:t xml:space="preserve"> partnerem</w:t>
      </w:r>
      <w:r>
        <w:rPr>
          <w:rFonts w:asciiTheme="minorHAnsi" w:hAnsiTheme="minorHAnsi" w:cstheme="minorHAnsi"/>
        </w:rPr>
        <w:t xml:space="preserve"> TEP</w:t>
      </w:r>
      <w:r w:rsidRPr="004D050E">
        <w:rPr>
          <w:rFonts w:asciiTheme="minorHAnsi" w:hAnsiTheme="minorHAnsi" w:cstheme="minorHAnsi"/>
        </w:rPr>
        <w:t xml:space="preserve">. Cieszymy się, że możemy liczyć na dalsze porady prawne udzielane </w:t>
      </w:r>
      <w:r w:rsidRPr="004D050E">
        <w:rPr>
          <w:rStyle w:val="Uwydatnienie"/>
          <w:rFonts w:asciiTheme="minorHAnsi" w:hAnsiTheme="minorHAnsi" w:cstheme="minorHAnsi"/>
        </w:rPr>
        <w:t xml:space="preserve">pro </w:t>
      </w:r>
      <w:proofErr w:type="spellStart"/>
      <w:r w:rsidRPr="004D050E">
        <w:rPr>
          <w:rStyle w:val="Uwydatnienie"/>
          <w:rFonts w:asciiTheme="minorHAnsi" w:hAnsiTheme="minorHAnsi" w:cstheme="minorHAnsi"/>
        </w:rPr>
        <w:t>publico</w:t>
      </w:r>
      <w:proofErr w:type="spellEnd"/>
      <w:r w:rsidRPr="004D050E">
        <w:rPr>
          <w:rStyle w:val="Uwydatnienie"/>
          <w:rFonts w:asciiTheme="minorHAnsi" w:hAnsiTheme="minorHAnsi" w:cstheme="minorHAnsi"/>
        </w:rPr>
        <w:t xml:space="preserve"> bono</w:t>
      </w:r>
      <w:r>
        <w:rPr>
          <w:rStyle w:val="Uwydatnienie"/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4D050E">
        <w:rPr>
          <w:rFonts w:asciiTheme="minorHAnsi" w:hAnsiTheme="minorHAnsi" w:cstheme="minorHAnsi"/>
        </w:rPr>
        <w:t>Dentons</w:t>
      </w:r>
      <w:proofErr w:type="spellEnd"/>
      <w:r w:rsidRPr="004D050E">
        <w:rPr>
          <w:rFonts w:asciiTheme="minorHAnsi" w:hAnsiTheme="minorHAnsi" w:cstheme="minorHAnsi"/>
        </w:rPr>
        <w:t xml:space="preserve"> jest największą na świecie firmą prawniczą. Tworzy i oferuje rozwiązania biznesowe dopasowane do indywidualnych potrzeb klientów prywatnych i publicznych, w skali regionalnej, krajowej i globalnej, w ponad 188 lokalizacjach, w ponad 77 krajach. Zapewnia swoim klientom dostęp do najwyższej klasy utalentowanych prawników specjalizujących się w 24 sektorach i 40 dziedzinach prawa. </w:t>
      </w:r>
    </w:p>
    <w:p w14:paraId="5AF37BE3" w14:textId="33BB7124" w:rsidR="004D050E" w:rsidRDefault="004D050E" w:rsidP="009626A9">
      <w:pPr>
        <w:spacing w:after="0" w:line="240" w:lineRule="auto"/>
        <w:jc w:val="both"/>
        <w:rPr>
          <w:sz w:val="24"/>
          <w:szCs w:val="24"/>
        </w:rPr>
      </w:pPr>
    </w:p>
    <w:p w14:paraId="38F04AB8" w14:textId="77777777" w:rsidR="00BC3967" w:rsidRDefault="00BC3967" w:rsidP="009626A9">
      <w:pPr>
        <w:spacing w:after="0" w:line="240" w:lineRule="auto"/>
        <w:jc w:val="both"/>
        <w:rPr>
          <w:sz w:val="24"/>
          <w:szCs w:val="24"/>
        </w:rPr>
      </w:pPr>
    </w:p>
    <w:p w14:paraId="31CB1776" w14:textId="77777777" w:rsidR="004034A2" w:rsidRPr="00953AA4" w:rsidRDefault="004034A2" w:rsidP="004034A2">
      <w:pPr>
        <w:pStyle w:val="Nagwek1"/>
        <w:spacing w:before="0" w:line="240" w:lineRule="auto"/>
        <w:jc w:val="both"/>
        <w:rPr>
          <w:b/>
        </w:rPr>
      </w:pPr>
      <w:bookmarkStart w:id="21" w:name="_Toc68007279"/>
      <w:bookmarkStart w:id="22" w:name="_Hlk46826533"/>
      <w:r w:rsidRPr="00953AA4">
        <w:rPr>
          <w:b/>
        </w:rPr>
        <w:t>5. Komunikacja i promocja</w:t>
      </w:r>
    </w:p>
    <w:p w14:paraId="574FDC5D" w14:textId="77777777" w:rsidR="004034A2" w:rsidRDefault="004034A2" w:rsidP="004034A2">
      <w:pPr>
        <w:spacing w:after="0" w:line="240" w:lineRule="auto"/>
        <w:jc w:val="both"/>
      </w:pPr>
    </w:p>
    <w:p w14:paraId="2DC5B51A" w14:textId="77777777" w:rsidR="004034A2" w:rsidRPr="00AE3974" w:rsidRDefault="004034A2" w:rsidP="004034A2">
      <w:pPr>
        <w:spacing w:after="0" w:line="240" w:lineRule="auto"/>
        <w:jc w:val="both"/>
        <w:rPr>
          <w:sz w:val="24"/>
          <w:szCs w:val="24"/>
        </w:rPr>
      </w:pPr>
      <w:r w:rsidRPr="65BAF8D3">
        <w:rPr>
          <w:sz w:val="24"/>
          <w:szCs w:val="24"/>
        </w:rPr>
        <w:t>W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r. Rada TEP prowadziła intensywne działania w obszarach komunikacji i promocji Towarzystwa. Działania komunikacyjne nadzoruje i prowadzi Rafał Rudzki, członek Rady TEP przy wsparciu Ilony Kondrat, koordynatorki ds. komunikacji i promocji TEP</w:t>
      </w:r>
      <w:r>
        <w:rPr>
          <w:sz w:val="24"/>
          <w:szCs w:val="24"/>
        </w:rPr>
        <w:t xml:space="preserve"> oraz Sekretariatu</w:t>
      </w:r>
      <w:r w:rsidRPr="65BAF8D3">
        <w:rPr>
          <w:sz w:val="24"/>
          <w:szCs w:val="24"/>
        </w:rPr>
        <w:t>. W działalność komunikacyjną była zaangażowana również Dorota Olszewska</w:t>
      </w:r>
      <w:r>
        <w:rPr>
          <w:sz w:val="24"/>
          <w:szCs w:val="24"/>
        </w:rPr>
        <w:t xml:space="preserve"> (do września)</w:t>
      </w:r>
      <w:r w:rsidRPr="65BAF8D3">
        <w:rPr>
          <w:sz w:val="24"/>
          <w:szCs w:val="24"/>
        </w:rPr>
        <w:t xml:space="preserve">, kierownik biura oraz </w:t>
      </w:r>
      <w:r>
        <w:rPr>
          <w:sz w:val="24"/>
          <w:szCs w:val="24"/>
        </w:rPr>
        <w:t>wybrani</w:t>
      </w:r>
      <w:r w:rsidRPr="65BAF8D3">
        <w:rPr>
          <w:sz w:val="24"/>
          <w:szCs w:val="24"/>
        </w:rPr>
        <w:t xml:space="preserve"> członkowie TEP. </w:t>
      </w:r>
    </w:p>
    <w:p w14:paraId="14C16DB5" w14:textId="77777777" w:rsidR="004034A2" w:rsidRDefault="004034A2" w:rsidP="004034A2">
      <w:pPr>
        <w:spacing w:after="0" w:line="240" w:lineRule="auto"/>
        <w:jc w:val="both"/>
        <w:rPr>
          <w:sz w:val="24"/>
          <w:szCs w:val="24"/>
        </w:rPr>
      </w:pPr>
    </w:p>
    <w:p w14:paraId="5B9A6243" w14:textId="77777777" w:rsidR="004034A2" w:rsidRPr="00AE3974" w:rsidRDefault="004034A2" w:rsidP="004034A2">
      <w:pPr>
        <w:spacing w:after="0" w:line="240" w:lineRule="auto"/>
        <w:jc w:val="both"/>
        <w:rPr>
          <w:color w:val="FF0000"/>
          <w:sz w:val="24"/>
          <w:szCs w:val="24"/>
        </w:rPr>
      </w:pPr>
      <w:r w:rsidRPr="65BAF8D3">
        <w:rPr>
          <w:sz w:val="24"/>
          <w:szCs w:val="24"/>
        </w:rPr>
        <w:t>Poniżej przedstawiamy syntetyczny opis kluczowych działań podjętych w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roku: </w:t>
      </w:r>
    </w:p>
    <w:p w14:paraId="4CB8964E" w14:textId="77777777" w:rsidR="004034A2" w:rsidRPr="00AE3974" w:rsidRDefault="004034A2" w:rsidP="004034A2">
      <w:pPr>
        <w:spacing w:after="0" w:line="240" w:lineRule="auto"/>
        <w:ind w:left="360"/>
        <w:jc w:val="both"/>
        <w:rPr>
          <w:b/>
          <w:bCs/>
          <w:color w:val="FF0000"/>
          <w:sz w:val="24"/>
          <w:szCs w:val="24"/>
        </w:rPr>
      </w:pPr>
    </w:p>
    <w:p w14:paraId="606B12BD" w14:textId="77777777" w:rsidR="004034A2" w:rsidRPr="00DB6816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65BAF8D3">
        <w:rPr>
          <w:b/>
          <w:bCs/>
          <w:sz w:val="24"/>
          <w:szCs w:val="24"/>
        </w:rPr>
        <w:t>Strona www TEP</w:t>
      </w:r>
      <w:r w:rsidRPr="65BAF8D3">
        <w:rPr>
          <w:sz w:val="24"/>
          <w:szCs w:val="24"/>
        </w:rPr>
        <w:t xml:space="preserve"> – strona TEP została w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r. uzupełniona o dodatkowe sekcje tematyczne odzwierciedlające bieżącą działalność. Przygotowany został szablon do zmiany szaty graficznej strony internetowej, a także rozpoczęto aktualizację angielskojęzycznej wersji strony Towarzystwa. </w:t>
      </w:r>
      <w:r>
        <w:rPr>
          <w:sz w:val="24"/>
          <w:szCs w:val="24"/>
        </w:rPr>
        <w:t xml:space="preserve"> Stronę www odwiedziło w 2020 r. </w:t>
      </w:r>
      <w:r w:rsidRPr="00DB6816">
        <w:rPr>
          <w:sz w:val="24"/>
          <w:szCs w:val="24"/>
        </w:rPr>
        <w:t>19</w:t>
      </w:r>
      <w:r>
        <w:rPr>
          <w:sz w:val="24"/>
          <w:szCs w:val="24"/>
        </w:rPr>
        <w:t> </w:t>
      </w:r>
      <w:r w:rsidRPr="00DB6816">
        <w:rPr>
          <w:sz w:val="24"/>
          <w:szCs w:val="24"/>
        </w:rPr>
        <w:t>779</w:t>
      </w:r>
      <w:r>
        <w:rPr>
          <w:sz w:val="24"/>
          <w:szCs w:val="24"/>
        </w:rPr>
        <w:t xml:space="preserve"> unikalnych użytkowników (wzrost o 10 172 w stosunku do roku 2019) </w:t>
      </w:r>
      <w:r w:rsidRPr="00DB681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miała </w:t>
      </w:r>
      <w:r w:rsidRPr="00DB6816">
        <w:rPr>
          <w:sz w:val="24"/>
          <w:szCs w:val="24"/>
        </w:rPr>
        <w:t>28</w:t>
      </w:r>
      <w:r>
        <w:rPr>
          <w:sz w:val="24"/>
          <w:szCs w:val="24"/>
        </w:rPr>
        <w:t> </w:t>
      </w:r>
      <w:r w:rsidRPr="00DB6816">
        <w:rPr>
          <w:sz w:val="24"/>
          <w:szCs w:val="24"/>
        </w:rPr>
        <w:t>582</w:t>
      </w:r>
      <w:r>
        <w:rPr>
          <w:sz w:val="24"/>
          <w:szCs w:val="24"/>
        </w:rPr>
        <w:t xml:space="preserve"> odsłon (wzrost o 11 957 odsłon w stosunku do roku 2019).</w:t>
      </w:r>
    </w:p>
    <w:p w14:paraId="06BAC5CA" w14:textId="77777777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65BAF8D3">
        <w:rPr>
          <w:b/>
          <w:bCs/>
          <w:sz w:val="24"/>
          <w:szCs w:val="24"/>
        </w:rPr>
        <w:t xml:space="preserve">Newsletter TEP </w:t>
      </w:r>
      <w:r>
        <w:rPr>
          <w:sz w:val="24"/>
          <w:szCs w:val="24"/>
        </w:rPr>
        <w:t>–</w:t>
      </w:r>
      <w:r w:rsidRPr="65BAF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2020 r. </w:t>
      </w:r>
      <w:r w:rsidRPr="65BAF8D3">
        <w:rPr>
          <w:sz w:val="24"/>
          <w:szCs w:val="24"/>
        </w:rPr>
        <w:t xml:space="preserve">periodyk TEP </w:t>
      </w:r>
      <w:r>
        <w:rPr>
          <w:sz w:val="24"/>
          <w:szCs w:val="24"/>
        </w:rPr>
        <w:t>ukazywał się nieregularnie</w:t>
      </w:r>
      <w:r w:rsidRPr="65BAF8D3">
        <w:rPr>
          <w:sz w:val="24"/>
          <w:szCs w:val="24"/>
        </w:rPr>
        <w:t xml:space="preserve">; zwiększył się wkład członków oraz przyjaciół Towarzystwa w przygotowanie </w:t>
      </w:r>
      <w:proofErr w:type="spellStart"/>
      <w:r w:rsidRPr="65BAF8D3">
        <w:rPr>
          <w:sz w:val="24"/>
          <w:szCs w:val="24"/>
        </w:rPr>
        <w:t>Newslettera</w:t>
      </w:r>
      <w:proofErr w:type="spellEnd"/>
      <w:r w:rsidRPr="65BAF8D3">
        <w:rPr>
          <w:sz w:val="24"/>
          <w:szCs w:val="24"/>
        </w:rPr>
        <w:t xml:space="preserve"> oraz rozwinięta została jego struktura m.in. o sekcję przedstawiającą nowoprzyjętych członków. Newsletter jest rozsyłany do członków Towarzystwa oraz zamieszczany na stronie www TEP w bibliotece Newsletterów</w:t>
      </w:r>
      <w:r>
        <w:rPr>
          <w:sz w:val="24"/>
          <w:szCs w:val="24"/>
        </w:rPr>
        <w:t xml:space="preserve"> oraz w kanałach społecznościowych </w:t>
      </w:r>
      <w:r>
        <w:rPr>
          <w:sz w:val="24"/>
          <w:szCs w:val="24"/>
        </w:rPr>
        <w:lastRenderedPageBreak/>
        <w:t>Facebook oraz LinkedIn</w:t>
      </w:r>
      <w:r w:rsidRPr="65BAF8D3">
        <w:rPr>
          <w:sz w:val="24"/>
          <w:szCs w:val="24"/>
        </w:rPr>
        <w:t>; łącznie w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r. zostało przygotowanych </w:t>
      </w:r>
      <w:r>
        <w:rPr>
          <w:sz w:val="24"/>
          <w:szCs w:val="24"/>
        </w:rPr>
        <w:t>7</w:t>
      </w:r>
      <w:r w:rsidRPr="65BAF8D3">
        <w:rPr>
          <w:sz w:val="24"/>
          <w:szCs w:val="24"/>
        </w:rPr>
        <w:t xml:space="preserve"> numerów periodyku Towarzystwa. </w:t>
      </w:r>
    </w:p>
    <w:p w14:paraId="464283CA" w14:textId="77777777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50042BBF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a</w:t>
      </w:r>
      <w:r w:rsidRPr="50042BBF">
        <w:rPr>
          <w:b/>
          <w:bCs/>
          <w:sz w:val="24"/>
          <w:szCs w:val="24"/>
        </w:rPr>
        <w:t>npage TEP na Facebooku</w:t>
      </w:r>
      <w:r w:rsidRPr="50042BBF">
        <w:rPr>
          <w:sz w:val="24"/>
          <w:szCs w:val="24"/>
        </w:rPr>
        <w:t xml:space="preserve"> – zarządzanie f</w:t>
      </w:r>
      <w:r>
        <w:rPr>
          <w:sz w:val="24"/>
          <w:szCs w:val="24"/>
        </w:rPr>
        <w:t>a</w:t>
      </w:r>
      <w:r w:rsidRPr="50042BBF">
        <w:rPr>
          <w:sz w:val="24"/>
          <w:szCs w:val="24"/>
        </w:rPr>
        <w:t xml:space="preserve">npage TEP w portalu Facebook pozostawało jednym z kluczowych kanałów dotarcia do interesariuszy zewnętrznych oraz promocji marki TEP; bieżąca aktywność w tym kanale realizowana była m.in. poprzez wpisy komentujące bieżące aktywności TEP, zapowiadające kluczowe wydarzenia własne oraz zaprzyjaźnionych organizacji i instytucji, przekazujące informacje o wydarzeniach zewnętrznych istotnych z perspektywy misji Towarzystwa, promujących inne treści np. związane z działalnością naukową, publicystyczną, etc. członków TEP; </w:t>
      </w:r>
      <w:r w:rsidRPr="001D3CF0">
        <w:rPr>
          <w:sz w:val="24"/>
          <w:szCs w:val="24"/>
        </w:rPr>
        <w:t>na koniec 20</w:t>
      </w:r>
      <w:r>
        <w:rPr>
          <w:sz w:val="24"/>
          <w:szCs w:val="24"/>
        </w:rPr>
        <w:t>20</w:t>
      </w:r>
      <w:r w:rsidRPr="001D3CF0">
        <w:rPr>
          <w:sz w:val="24"/>
          <w:szCs w:val="24"/>
        </w:rPr>
        <w:t xml:space="preserve"> r. f</w:t>
      </w:r>
      <w:r>
        <w:rPr>
          <w:sz w:val="24"/>
          <w:szCs w:val="24"/>
        </w:rPr>
        <w:t>a</w:t>
      </w:r>
      <w:r w:rsidRPr="001D3CF0">
        <w:rPr>
          <w:sz w:val="24"/>
          <w:szCs w:val="24"/>
        </w:rPr>
        <w:t>npage TEP lubiło</w:t>
      </w:r>
      <w:r>
        <w:rPr>
          <w:sz w:val="24"/>
          <w:szCs w:val="24"/>
        </w:rPr>
        <w:t xml:space="preserve"> 2555 </w:t>
      </w:r>
      <w:r w:rsidRPr="001D3CF0">
        <w:rPr>
          <w:sz w:val="24"/>
          <w:szCs w:val="24"/>
        </w:rPr>
        <w:t xml:space="preserve">profili w portalu (różnica rok do roku </w:t>
      </w:r>
      <w:r>
        <w:rPr>
          <w:sz w:val="24"/>
          <w:szCs w:val="24"/>
        </w:rPr>
        <w:t>+162</w:t>
      </w:r>
      <w:r w:rsidRPr="001D3CF0">
        <w:rPr>
          <w:sz w:val="24"/>
          <w:szCs w:val="24"/>
        </w:rPr>
        <w:t>)</w:t>
      </w:r>
      <w:r>
        <w:rPr>
          <w:sz w:val="24"/>
          <w:szCs w:val="24"/>
        </w:rPr>
        <w:t xml:space="preserve">; największy przypływ nowych fanów wygenerowała I Ogólnopolska </w:t>
      </w:r>
      <w:r w:rsidRPr="00DB325B">
        <w:rPr>
          <w:sz w:val="24"/>
          <w:szCs w:val="24"/>
        </w:rPr>
        <w:t>Konferencj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Naukow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im. prof. Jana Winieckiego</w:t>
      </w:r>
      <w:r>
        <w:rPr>
          <w:sz w:val="24"/>
          <w:szCs w:val="24"/>
        </w:rPr>
        <w:t xml:space="preserve"> (ok. 80) oraz komentarze cyklu „TEP o gospodarce” publikowane w 1 połowie 2020 r.; opublikowaliśmy kilkaset wpisów, z których </w:t>
      </w:r>
      <w:r w:rsidRPr="001D3CF0">
        <w:rPr>
          <w:sz w:val="24"/>
          <w:szCs w:val="24"/>
        </w:rPr>
        <w:t xml:space="preserve">10 najbardziej popularnych wpisów miało </w:t>
      </w:r>
      <w:r>
        <w:rPr>
          <w:sz w:val="24"/>
          <w:szCs w:val="24"/>
        </w:rPr>
        <w:t xml:space="preserve">zasięg organiczny </w:t>
      </w:r>
      <w:r w:rsidRPr="001D3CF0">
        <w:rPr>
          <w:sz w:val="24"/>
          <w:szCs w:val="24"/>
        </w:rPr>
        <w:t>od</w:t>
      </w:r>
      <w:r>
        <w:rPr>
          <w:sz w:val="24"/>
          <w:szCs w:val="24"/>
        </w:rPr>
        <w:t xml:space="preserve"> ok. 500 </w:t>
      </w:r>
      <w:r w:rsidRPr="001D3CF0">
        <w:rPr>
          <w:sz w:val="24"/>
          <w:szCs w:val="24"/>
        </w:rPr>
        <w:t>do</w:t>
      </w:r>
      <w:r>
        <w:rPr>
          <w:sz w:val="24"/>
          <w:szCs w:val="24"/>
        </w:rPr>
        <w:t xml:space="preserve"> 1600 wyświetleń, a wspomagane dodatkową płatną promocją do ponad 3200</w:t>
      </w:r>
      <w:r w:rsidRPr="001D3CF0">
        <w:rPr>
          <w:sz w:val="24"/>
          <w:szCs w:val="24"/>
        </w:rPr>
        <w:t>.</w:t>
      </w:r>
    </w:p>
    <w:p w14:paraId="00C6B913" w14:textId="7883DF15" w:rsidR="004034A2" w:rsidRPr="00342A0D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65BAF8D3">
        <w:rPr>
          <w:b/>
          <w:bCs/>
          <w:sz w:val="24"/>
          <w:szCs w:val="24"/>
        </w:rPr>
        <w:t>Komunikaty prasowe</w:t>
      </w:r>
      <w:r w:rsidRPr="65BAF8D3">
        <w:rPr>
          <w:sz w:val="24"/>
          <w:szCs w:val="24"/>
        </w:rPr>
        <w:t xml:space="preserve"> – TEP kontynuowało budowanie relacji z mediami tradycyjnymi oraz elektronicznymi m.in. poprzez wydawanie </w:t>
      </w:r>
      <w:r>
        <w:rPr>
          <w:sz w:val="24"/>
          <w:szCs w:val="24"/>
        </w:rPr>
        <w:t xml:space="preserve">cyklu </w:t>
      </w:r>
      <w:r w:rsidRPr="65BAF8D3">
        <w:rPr>
          <w:sz w:val="24"/>
          <w:szCs w:val="24"/>
        </w:rPr>
        <w:t>informac</w:t>
      </w:r>
      <w:r w:rsidR="0055224A">
        <w:rPr>
          <w:sz w:val="24"/>
          <w:szCs w:val="24"/>
        </w:rPr>
        <w:t>yjnego</w:t>
      </w:r>
      <w:r>
        <w:rPr>
          <w:sz w:val="24"/>
          <w:szCs w:val="24"/>
        </w:rPr>
        <w:t xml:space="preserve"> pod nazwą „TEP o Gospodarce”</w:t>
      </w:r>
      <w:r w:rsidRPr="65BAF8D3">
        <w:rPr>
          <w:sz w:val="24"/>
          <w:szCs w:val="24"/>
        </w:rPr>
        <w:t xml:space="preserve"> </w:t>
      </w:r>
      <w:r>
        <w:rPr>
          <w:sz w:val="24"/>
          <w:szCs w:val="24"/>
        </w:rPr>
        <w:t>(o których sze</w:t>
      </w:r>
      <w:r w:rsidR="0055224A">
        <w:rPr>
          <w:sz w:val="24"/>
          <w:szCs w:val="24"/>
        </w:rPr>
        <w:t>rzej piszemy w rozdziale 4.1.)</w:t>
      </w:r>
      <w:r>
        <w:rPr>
          <w:sz w:val="24"/>
          <w:szCs w:val="24"/>
        </w:rPr>
        <w:t xml:space="preserve">, </w:t>
      </w:r>
      <w:r w:rsidRPr="65BAF8D3">
        <w:rPr>
          <w:sz w:val="24"/>
          <w:szCs w:val="24"/>
        </w:rPr>
        <w:t>każdorazowo przy wydawaniu Stanowisk Rady TEP, istotnych zdarzeń dla TEP, czy w końcu flagowych wydarzeń np. ogłoszenie wyników Konkursu Młody Ekonomista</w:t>
      </w:r>
      <w:r>
        <w:rPr>
          <w:sz w:val="24"/>
          <w:szCs w:val="24"/>
        </w:rPr>
        <w:t xml:space="preserve"> czy I Ogólnopolska </w:t>
      </w:r>
      <w:r w:rsidRPr="00DB325B">
        <w:rPr>
          <w:sz w:val="24"/>
          <w:szCs w:val="24"/>
        </w:rPr>
        <w:t>Konferencj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Naukow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im. prof. Jana Winieckiego</w:t>
      </w:r>
      <w:r w:rsidRPr="00342A0D">
        <w:rPr>
          <w:sz w:val="24"/>
          <w:szCs w:val="24"/>
        </w:rPr>
        <w:t>;</w:t>
      </w:r>
    </w:p>
    <w:p w14:paraId="62B6B576" w14:textId="67B5C9C9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A90CF23">
        <w:rPr>
          <w:b/>
          <w:bCs/>
          <w:sz w:val="24"/>
          <w:szCs w:val="24"/>
        </w:rPr>
        <w:t xml:space="preserve">Profil YouTube </w:t>
      </w:r>
      <w:r w:rsidRPr="1A90CF23">
        <w:rPr>
          <w:sz w:val="24"/>
          <w:szCs w:val="24"/>
        </w:rPr>
        <w:t xml:space="preserve">– dalsze rozwijanie kanału TEP na YouTube, które w założeniu ma służyć jako repozytorium istotnych treści </w:t>
      </w:r>
      <w:r w:rsidR="0055224A">
        <w:rPr>
          <w:sz w:val="24"/>
          <w:szCs w:val="24"/>
        </w:rPr>
        <w:t>video</w:t>
      </w:r>
      <w:r w:rsidRPr="1A90CF23">
        <w:rPr>
          <w:sz w:val="24"/>
          <w:szCs w:val="24"/>
        </w:rPr>
        <w:t xml:space="preserve"> związanych z promocją i działaniami merytorycznymi zarejestrowanymi przez organizatorów wydarzeń – własnych oraz zewnętrznych Towarzystwa; zasoby TEP YouTube są wykorzystywane w promocji Towarzystwa w innych kanałach komunikacji;</w:t>
      </w:r>
    </w:p>
    <w:p w14:paraId="165C6C7A" w14:textId="77777777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A90CF23">
        <w:rPr>
          <w:b/>
          <w:bCs/>
          <w:sz w:val="24"/>
          <w:szCs w:val="24"/>
        </w:rPr>
        <w:t>Aktywności w portalu LinkedIn</w:t>
      </w:r>
      <w:r w:rsidRPr="1A90CF23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dalszy rozwój </w:t>
      </w:r>
      <w:r w:rsidRPr="1A90CF23">
        <w:rPr>
          <w:sz w:val="24"/>
          <w:szCs w:val="24"/>
        </w:rPr>
        <w:t>profil</w:t>
      </w:r>
      <w:r>
        <w:rPr>
          <w:sz w:val="24"/>
          <w:szCs w:val="24"/>
        </w:rPr>
        <w:t>u</w:t>
      </w:r>
      <w:r w:rsidRPr="1A90CF23">
        <w:rPr>
          <w:sz w:val="24"/>
          <w:szCs w:val="24"/>
        </w:rPr>
        <w:t xml:space="preserve"> TEP w portalu LinkedIn, </w:t>
      </w:r>
      <w:r>
        <w:rPr>
          <w:sz w:val="24"/>
          <w:szCs w:val="24"/>
        </w:rPr>
        <w:t xml:space="preserve">który podwoił listę starannie wyselekcjonowanych kontaktów do ponad 1000 </w:t>
      </w:r>
      <w:r w:rsidRPr="1A90CF23">
        <w:rPr>
          <w:sz w:val="24"/>
          <w:szCs w:val="24"/>
        </w:rPr>
        <w:t xml:space="preserve">(głównie liderzy opinii, dziennikarze, przedstawiciele instytucji badawczych i naukowych oraz zarządzający przedsiębiorstwami); LinkedIn stał się </w:t>
      </w:r>
      <w:r>
        <w:rPr>
          <w:sz w:val="24"/>
          <w:szCs w:val="24"/>
        </w:rPr>
        <w:t xml:space="preserve">bardzo </w:t>
      </w:r>
      <w:r w:rsidRPr="1A90CF23">
        <w:rPr>
          <w:sz w:val="24"/>
          <w:szCs w:val="24"/>
        </w:rPr>
        <w:t>istotnym kanałem dotarcia do interesariuszy</w:t>
      </w:r>
      <w:r>
        <w:rPr>
          <w:sz w:val="24"/>
          <w:szCs w:val="24"/>
        </w:rPr>
        <w:t>, często angażującym do dyskusji i wymiany poglądów</w:t>
      </w:r>
      <w:r w:rsidRPr="1A90CF23">
        <w:rPr>
          <w:sz w:val="24"/>
          <w:szCs w:val="24"/>
        </w:rPr>
        <w:t xml:space="preserve">. Publikacje własne TEP i polecane </w:t>
      </w:r>
      <w:r>
        <w:rPr>
          <w:sz w:val="24"/>
          <w:szCs w:val="24"/>
        </w:rPr>
        <w:t xml:space="preserve">ze źródeł zewnętrznych </w:t>
      </w:r>
      <w:r w:rsidRPr="1A90CF23">
        <w:rPr>
          <w:sz w:val="24"/>
          <w:szCs w:val="24"/>
        </w:rPr>
        <w:t>docierają do szerokiego grona odbiorców</w:t>
      </w:r>
      <w:r>
        <w:rPr>
          <w:sz w:val="24"/>
          <w:szCs w:val="24"/>
        </w:rPr>
        <w:t xml:space="preserve"> (każdorazowo generując przynajmniej kilkaset wyświetleń), a np. wydarzenie - I Ogólnopolska </w:t>
      </w:r>
      <w:r w:rsidRPr="00DB325B">
        <w:rPr>
          <w:sz w:val="24"/>
          <w:szCs w:val="24"/>
        </w:rPr>
        <w:t>Konferencj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Naukow</w:t>
      </w:r>
      <w:r>
        <w:rPr>
          <w:sz w:val="24"/>
          <w:szCs w:val="24"/>
        </w:rPr>
        <w:t>a</w:t>
      </w:r>
      <w:r w:rsidRPr="00DB325B">
        <w:rPr>
          <w:sz w:val="24"/>
          <w:szCs w:val="24"/>
        </w:rPr>
        <w:t xml:space="preserve"> im. prof. Jana Winieckiego</w:t>
      </w:r>
      <w:r>
        <w:rPr>
          <w:sz w:val="24"/>
          <w:szCs w:val="24"/>
        </w:rPr>
        <w:t xml:space="preserve"> zgromadziło ponad 200 użytkowników. Profil jest rozwijany dla </w:t>
      </w:r>
      <w:r w:rsidRPr="1A90CF23">
        <w:rPr>
          <w:sz w:val="24"/>
          <w:szCs w:val="24"/>
        </w:rPr>
        <w:t xml:space="preserve">zwiększenia </w:t>
      </w:r>
      <w:r>
        <w:rPr>
          <w:sz w:val="24"/>
          <w:szCs w:val="24"/>
        </w:rPr>
        <w:t xml:space="preserve">organicznego </w:t>
      </w:r>
      <w:r w:rsidRPr="1A90CF23">
        <w:rPr>
          <w:sz w:val="24"/>
          <w:szCs w:val="24"/>
        </w:rPr>
        <w:t xml:space="preserve">zasięgu dotarcia do zainteresowanych i rozpoznawalności TEP poprzez zwiększenia sieci kontaktów (osobistych i instytucjonalnych), </w:t>
      </w:r>
      <w:r>
        <w:rPr>
          <w:sz w:val="24"/>
          <w:szCs w:val="24"/>
        </w:rPr>
        <w:t xml:space="preserve">prezentowanie aktywności naukowej, biznesowej i publicystycznej </w:t>
      </w:r>
      <w:r w:rsidRPr="1A90CF23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TEP oraz zaprzyjaźnionych instytucji oraz promocję publikacji i wydarzeń </w:t>
      </w:r>
      <w:r w:rsidRPr="1A90CF23">
        <w:rPr>
          <w:sz w:val="24"/>
          <w:szCs w:val="24"/>
        </w:rPr>
        <w:t xml:space="preserve">istotnych dla misji </w:t>
      </w:r>
      <w:r>
        <w:rPr>
          <w:sz w:val="24"/>
          <w:szCs w:val="24"/>
        </w:rPr>
        <w:t xml:space="preserve">naszej </w:t>
      </w:r>
      <w:r w:rsidRPr="1A90CF23">
        <w:rPr>
          <w:sz w:val="24"/>
          <w:szCs w:val="24"/>
        </w:rPr>
        <w:t xml:space="preserve">organizacji </w:t>
      </w:r>
      <w:r>
        <w:rPr>
          <w:sz w:val="24"/>
          <w:szCs w:val="24"/>
        </w:rPr>
        <w:t>i</w:t>
      </w:r>
      <w:r w:rsidRPr="1A90CF23">
        <w:rPr>
          <w:sz w:val="24"/>
          <w:szCs w:val="24"/>
        </w:rPr>
        <w:t xml:space="preserve"> mających wpływ na realizację działań statutowych; </w:t>
      </w:r>
    </w:p>
    <w:p w14:paraId="72BA45E1" w14:textId="77777777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65BAF8D3">
        <w:rPr>
          <w:b/>
          <w:bCs/>
          <w:sz w:val="24"/>
          <w:szCs w:val="24"/>
        </w:rPr>
        <w:t>Bieżące wsparcie w realizacji działań cyklicznych i pilotażowych</w:t>
      </w:r>
      <w:r w:rsidRPr="65BAF8D3">
        <w:rPr>
          <w:sz w:val="24"/>
          <w:szCs w:val="24"/>
        </w:rPr>
        <w:t xml:space="preserve"> – wspierano komunikacyjnie działania cykliczne i pilotażowe m.in. w zakresie przygotowania materiałów graficznych</w:t>
      </w:r>
      <w:r>
        <w:rPr>
          <w:sz w:val="24"/>
          <w:szCs w:val="24"/>
        </w:rPr>
        <w:t xml:space="preserve"> i publikacji</w:t>
      </w:r>
      <w:r w:rsidRPr="65BAF8D3">
        <w:rPr>
          <w:sz w:val="24"/>
          <w:szCs w:val="24"/>
        </w:rPr>
        <w:t>, dotarciu do zainteresowanych stron poprzez kanały on- i off-</w:t>
      </w:r>
      <w:proofErr w:type="spellStart"/>
      <w:r w:rsidRPr="65BAF8D3">
        <w:rPr>
          <w:sz w:val="24"/>
          <w:szCs w:val="24"/>
        </w:rPr>
        <w:t>line</w:t>
      </w:r>
      <w:proofErr w:type="spellEnd"/>
      <w:r w:rsidRPr="65BAF8D3">
        <w:rPr>
          <w:sz w:val="24"/>
          <w:szCs w:val="24"/>
        </w:rPr>
        <w:t>, etc. m.in. Spotkań Obiadowych TEP, Stanowisk Rady TEP;</w:t>
      </w:r>
      <w:r>
        <w:rPr>
          <w:sz w:val="24"/>
          <w:szCs w:val="24"/>
        </w:rPr>
        <w:t xml:space="preserve"> cyklu „TEP o gospodarce”. W</w:t>
      </w:r>
      <w:r w:rsidRPr="65BAF8D3">
        <w:rPr>
          <w:sz w:val="24"/>
          <w:szCs w:val="24"/>
        </w:rPr>
        <w:t xml:space="preserve">yzwaniem związanym z zasobami finansowymi pozostaje </w:t>
      </w:r>
      <w:r>
        <w:rPr>
          <w:sz w:val="24"/>
          <w:szCs w:val="24"/>
        </w:rPr>
        <w:t xml:space="preserve">proaktywne </w:t>
      </w:r>
      <w:r w:rsidRPr="65BAF8D3">
        <w:rPr>
          <w:sz w:val="24"/>
          <w:szCs w:val="24"/>
        </w:rPr>
        <w:t>planowanie i egzekucja całościowych strategii wsparcia kluczowych działań własnych/wspieranych TEP</w:t>
      </w:r>
      <w:r>
        <w:rPr>
          <w:sz w:val="24"/>
          <w:szCs w:val="24"/>
        </w:rPr>
        <w:t xml:space="preserve"> w kanałach komunikacyjnych</w:t>
      </w:r>
      <w:r w:rsidRPr="65BAF8D3">
        <w:rPr>
          <w:sz w:val="24"/>
          <w:szCs w:val="24"/>
        </w:rPr>
        <w:t>;</w:t>
      </w:r>
    </w:p>
    <w:p w14:paraId="6F17C677" w14:textId="77777777" w:rsidR="004034A2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65BAF8D3">
        <w:rPr>
          <w:b/>
          <w:bCs/>
          <w:sz w:val="24"/>
          <w:szCs w:val="24"/>
        </w:rPr>
        <w:lastRenderedPageBreak/>
        <w:t>Listy kontaktowe zewnętrzne</w:t>
      </w:r>
      <w:r w:rsidRPr="65BAF8D3">
        <w:rPr>
          <w:sz w:val="24"/>
          <w:szCs w:val="24"/>
        </w:rPr>
        <w:t xml:space="preserve"> - w 20</w:t>
      </w:r>
      <w:r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r. </w:t>
      </w:r>
      <w:r>
        <w:rPr>
          <w:sz w:val="24"/>
          <w:szCs w:val="24"/>
        </w:rPr>
        <w:t>aktualizowano na bieżąco</w:t>
      </w:r>
      <w:r w:rsidRPr="65BAF8D3">
        <w:rPr>
          <w:sz w:val="24"/>
          <w:szCs w:val="24"/>
        </w:rPr>
        <w:t xml:space="preserve"> listy kontaktowe z mediami oraz kluczowymi interesariuszami, które służą do prowadzenia działań informacyjnych np. rozsyłanie informacji prasowych i promocji istotnych działań TEP;</w:t>
      </w:r>
    </w:p>
    <w:p w14:paraId="7E25BBA3" w14:textId="77777777" w:rsidR="004034A2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A90CF23">
        <w:rPr>
          <w:b/>
          <w:bCs/>
          <w:sz w:val="24"/>
          <w:szCs w:val="24"/>
        </w:rPr>
        <w:t xml:space="preserve">Listy kontaktowe wewnętrzne </w:t>
      </w:r>
      <w:r w:rsidRPr="1A90CF23">
        <w:rPr>
          <w:sz w:val="24"/>
          <w:szCs w:val="24"/>
        </w:rPr>
        <w:t xml:space="preserve">– na bieżąco prowadzono aktualizację danych kontaktowych członków TEP, w celu skutecznej komunikacji wewnętrznej; </w:t>
      </w:r>
    </w:p>
    <w:p w14:paraId="3F8DDB50" w14:textId="089C5886" w:rsidR="00EB63F0" w:rsidRPr="00AE3974" w:rsidRDefault="004034A2" w:rsidP="004034A2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1A90CF23">
        <w:rPr>
          <w:b/>
          <w:bCs/>
          <w:sz w:val="24"/>
          <w:szCs w:val="24"/>
        </w:rPr>
        <w:t>Bieżąca komunikacja z członkami TEP oraz innymi zainteresowanymi</w:t>
      </w:r>
      <w:r w:rsidRPr="1A90CF23">
        <w:rPr>
          <w:sz w:val="24"/>
          <w:szCs w:val="24"/>
        </w:rPr>
        <w:t xml:space="preserve"> – członkowie Rady TEP oraz Sekretariat prowadzili stałą komunikację elektroniczną (przez dedykowane konta e-mail w domenie @tep.org.pl) z członkami oraz innymi zainteresowanymi; bieżącą komunikację elektroniczną, obsługę numeru kontaktowego oraz osobistą zainteresowanych prowadzi Sekretariat TEP.</w:t>
      </w:r>
    </w:p>
    <w:p w14:paraId="40236860" w14:textId="77777777" w:rsidR="00EB63F0" w:rsidRDefault="00EB63F0" w:rsidP="00FE4AAC">
      <w:pPr>
        <w:jc w:val="both"/>
      </w:pPr>
    </w:p>
    <w:p w14:paraId="1F7E7B26" w14:textId="77777777" w:rsidR="001865FD" w:rsidRDefault="001865FD" w:rsidP="00FE4AAC">
      <w:pPr>
        <w:pStyle w:val="Akapitzlist"/>
        <w:spacing w:after="0" w:line="240" w:lineRule="auto"/>
        <w:jc w:val="both"/>
        <w:rPr>
          <w:sz w:val="24"/>
          <w:szCs w:val="24"/>
        </w:rPr>
      </w:pPr>
      <w:bookmarkStart w:id="23" w:name="_Hlk41567614"/>
      <w:bookmarkEnd w:id="21"/>
      <w:bookmarkEnd w:id="22"/>
    </w:p>
    <w:p w14:paraId="1AFCF4A2" w14:textId="471CDDDC" w:rsidR="006D31FF" w:rsidRPr="009C1299" w:rsidRDefault="00671A3E" w:rsidP="00FE4AAC">
      <w:pPr>
        <w:pStyle w:val="Nagwek1"/>
        <w:spacing w:before="0" w:line="240" w:lineRule="auto"/>
        <w:jc w:val="both"/>
        <w:rPr>
          <w:b/>
          <w:bCs/>
          <w:color w:val="4472C4" w:themeColor="accent1"/>
        </w:rPr>
      </w:pPr>
      <w:bookmarkStart w:id="24" w:name="_Toc68007280"/>
      <w:bookmarkEnd w:id="23"/>
      <w:r w:rsidRPr="009C1299">
        <w:rPr>
          <w:b/>
          <w:bCs/>
          <w:color w:val="4472C4" w:themeColor="accent1"/>
        </w:rPr>
        <w:t>6. Sprawy członkowskie</w:t>
      </w:r>
      <w:bookmarkEnd w:id="24"/>
    </w:p>
    <w:p w14:paraId="39781D3C" w14:textId="77777777" w:rsidR="00933195" w:rsidRPr="00AE3974" w:rsidRDefault="00933195" w:rsidP="00FE4AAC">
      <w:pPr>
        <w:spacing w:after="0" w:line="240" w:lineRule="auto"/>
        <w:jc w:val="both"/>
        <w:rPr>
          <w:color w:val="FF0000"/>
        </w:rPr>
      </w:pPr>
    </w:p>
    <w:p w14:paraId="2BE55E21" w14:textId="3BA6C003" w:rsidR="00914BA0" w:rsidRPr="00022DA9" w:rsidRDefault="00933195" w:rsidP="00FE4AAC">
      <w:pPr>
        <w:spacing w:after="0" w:line="240" w:lineRule="auto"/>
        <w:jc w:val="both"/>
        <w:rPr>
          <w:color w:val="FF0000"/>
          <w:sz w:val="24"/>
          <w:szCs w:val="24"/>
        </w:rPr>
      </w:pPr>
      <w:r w:rsidRPr="1A90CF23">
        <w:rPr>
          <w:sz w:val="24"/>
          <w:szCs w:val="24"/>
        </w:rPr>
        <w:t>W 20</w:t>
      </w:r>
      <w:r w:rsidR="008E23E8">
        <w:rPr>
          <w:sz w:val="24"/>
          <w:szCs w:val="24"/>
        </w:rPr>
        <w:t>20</w:t>
      </w:r>
      <w:r w:rsidRPr="1A90CF23">
        <w:rPr>
          <w:sz w:val="24"/>
          <w:szCs w:val="24"/>
        </w:rPr>
        <w:t xml:space="preserve"> r. Rada TEP przyjęła do Towarzystwa </w:t>
      </w:r>
      <w:r w:rsidR="00A66FA4">
        <w:rPr>
          <w:sz w:val="24"/>
          <w:szCs w:val="24"/>
        </w:rPr>
        <w:t>16</w:t>
      </w:r>
      <w:r w:rsidR="663FFBEA" w:rsidRPr="1A90CF23">
        <w:rPr>
          <w:sz w:val="24"/>
          <w:szCs w:val="24"/>
        </w:rPr>
        <w:t xml:space="preserve"> </w:t>
      </w:r>
      <w:r w:rsidRPr="1A90CF23">
        <w:rPr>
          <w:sz w:val="24"/>
          <w:szCs w:val="24"/>
        </w:rPr>
        <w:t>osób</w:t>
      </w:r>
      <w:r w:rsidR="3E2BBCC3" w:rsidRPr="1A90CF23">
        <w:rPr>
          <w:sz w:val="24"/>
          <w:szCs w:val="24"/>
        </w:rPr>
        <w:t xml:space="preserve">, </w:t>
      </w:r>
      <w:r w:rsidR="3E2BBCC3" w:rsidRPr="00022DA9">
        <w:rPr>
          <w:sz w:val="24"/>
          <w:szCs w:val="24"/>
        </w:rPr>
        <w:t xml:space="preserve">z </w:t>
      </w:r>
      <w:r w:rsidR="00587501">
        <w:rPr>
          <w:sz w:val="24"/>
          <w:szCs w:val="24"/>
        </w:rPr>
        <w:t xml:space="preserve">których </w:t>
      </w:r>
      <w:r w:rsidR="00161C25" w:rsidRPr="00022DA9">
        <w:rPr>
          <w:sz w:val="24"/>
          <w:szCs w:val="24"/>
        </w:rPr>
        <w:t>większość mieszka i pracuje w Warszawie, trzy osoby są w Krakowie, jedna studiuje w Gdańsku, jedna mieszka w Australii. Większość nowych członków zawodow</w:t>
      </w:r>
      <w:r w:rsidR="00BD4BF4">
        <w:rPr>
          <w:sz w:val="24"/>
          <w:szCs w:val="24"/>
        </w:rPr>
        <w:t>o</w:t>
      </w:r>
      <w:r w:rsidR="00161C25" w:rsidRPr="00022DA9">
        <w:rPr>
          <w:sz w:val="24"/>
          <w:szCs w:val="24"/>
        </w:rPr>
        <w:t xml:space="preserve"> jest związana z biznesem, kilku to analitycy, jeden jest studentem, kilka osób pracuje na uczelniach</w:t>
      </w:r>
      <w:r w:rsidR="00587501">
        <w:rPr>
          <w:sz w:val="24"/>
          <w:szCs w:val="24"/>
        </w:rPr>
        <w:t>, dwie osoby są na emeryturze</w:t>
      </w:r>
      <w:r w:rsidR="0055224A">
        <w:rPr>
          <w:sz w:val="24"/>
          <w:szCs w:val="24"/>
        </w:rPr>
        <w:t>,</w:t>
      </w:r>
      <w:r w:rsidR="00587501">
        <w:rPr>
          <w:sz w:val="24"/>
          <w:szCs w:val="24"/>
        </w:rPr>
        <w:t xml:space="preserve"> ale są </w:t>
      </w:r>
      <w:r w:rsidR="00022DA9">
        <w:rPr>
          <w:sz w:val="24"/>
          <w:szCs w:val="24"/>
        </w:rPr>
        <w:t>nadal</w:t>
      </w:r>
      <w:r w:rsidR="00587501">
        <w:rPr>
          <w:sz w:val="24"/>
          <w:szCs w:val="24"/>
        </w:rPr>
        <w:t xml:space="preserve"> aktywne zawodowo</w:t>
      </w:r>
      <w:r w:rsidR="00161C25" w:rsidRPr="00022DA9">
        <w:rPr>
          <w:sz w:val="24"/>
          <w:szCs w:val="24"/>
        </w:rPr>
        <w:t xml:space="preserve">. </w:t>
      </w:r>
    </w:p>
    <w:p w14:paraId="45DADD08" w14:textId="7CDEE3FA" w:rsidR="1A90CF23" w:rsidRPr="00022DA9" w:rsidRDefault="1A90CF23" w:rsidP="00FE4AAC">
      <w:pPr>
        <w:spacing w:after="0" w:line="240" w:lineRule="auto"/>
        <w:jc w:val="both"/>
        <w:rPr>
          <w:sz w:val="24"/>
          <w:szCs w:val="24"/>
        </w:rPr>
      </w:pPr>
    </w:p>
    <w:p w14:paraId="78F7F35B" w14:textId="7713882B" w:rsidR="7B2DC2D4" w:rsidRPr="00022DA9" w:rsidRDefault="7B2DC2D4" w:rsidP="00FE4AAC">
      <w:pPr>
        <w:spacing w:after="0" w:line="240" w:lineRule="auto"/>
        <w:jc w:val="both"/>
        <w:rPr>
          <w:sz w:val="24"/>
          <w:szCs w:val="24"/>
        </w:rPr>
      </w:pPr>
      <w:r w:rsidRPr="00022DA9">
        <w:rPr>
          <w:sz w:val="24"/>
          <w:szCs w:val="24"/>
        </w:rPr>
        <w:t xml:space="preserve">W </w:t>
      </w:r>
      <w:r w:rsidR="3B0B1F7E" w:rsidRPr="00022DA9">
        <w:rPr>
          <w:sz w:val="24"/>
          <w:szCs w:val="24"/>
        </w:rPr>
        <w:t xml:space="preserve">ub. </w:t>
      </w:r>
      <w:r w:rsidR="1B8A23AD" w:rsidRPr="00022DA9">
        <w:rPr>
          <w:sz w:val="24"/>
          <w:szCs w:val="24"/>
        </w:rPr>
        <w:t>r</w:t>
      </w:r>
      <w:r w:rsidR="3B0B1F7E" w:rsidRPr="00022DA9">
        <w:rPr>
          <w:sz w:val="24"/>
          <w:szCs w:val="24"/>
        </w:rPr>
        <w:t xml:space="preserve">oku </w:t>
      </w:r>
      <w:r w:rsidR="6778E5FA" w:rsidRPr="00022DA9">
        <w:rPr>
          <w:sz w:val="24"/>
          <w:szCs w:val="24"/>
        </w:rPr>
        <w:t>wyklucz</w:t>
      </w:r>
      <w:r w:rsidR="00587501" w:rsidRPr="00022DA9">
        <w:rPr>
          <w:sz w:val="24"/>
          <w:szCs w:val="24"/>
        </w:rPr>
        <w:t xml:space="preserve">yliśmy z </w:t>
      </w:r>
      <w:r w:rsidR="6778E5FA" w:rsidRPr="00022DA9">
        <w:rPr>
          <w:sz w:val="24"/>
          <w:szCs w:val="24"/>
        </w:rPr>
        <w:t>Towarzystwa</w:t>
      </w:r>
      <w:r w:rsidR="00587501" w:rsidRPr="00022DA9">
        <w:rPr>
          <w:sz w:val="24"/>
          <w:szCs w:val="24"/>
        </w:rPr>
        <w:t xml:space="preserve"> </w:t>
      </w:r>
      <w:r w:rsidR="00022DA9">
        <w:rPr>
          <w:sz w:val="24"/>
          <w:szCs w:val="24"/>
        </w:rPr>
        <w:t>trzech członków</w:t>
      </w:r>
      <w:r w:rsidR="00587501" w:rsidRPr="00022DA9">
        <w:rPr>
          <w:sz w:val="24"/>
          <w:szCs w:val="24"/>
        </w:rPr>
        <w:t xml:space="preserve"> z powodu nie płacenia składek członkowskich. Sześć osób złożyło rezygnację: dwie osoby jako powód podały niezgodę na </w:t>
      </w:r>
      <w:r w:rsidR="00BD4BF4">
        <w:rPr>
          <w:sz w:val="24"/>
          <w:szCs w:val="24"/>
        </w:rPr>
        <w:t xml:space="preserve">konkretne stanowiska </w:t>
      </w:r>
      <w:r w:rsidR="00587501" w:rsidRPr="00022DA9">
        <w:rPr>
          <w:sz w:val="24"/>
          <w:szCs w:val="24"/>
        </w:rPr>
        <w:t xml:space="preserve">Towarzystwa, </w:t>
      </w:r>
      <w:r w:rsidR="00022DA9">
        <w:rPr>
          <w:sz w:val="24"/>
          <w:szCs w:val="24"/>
        </w:rPr>
        <w:t xml:space="preserve">troje członków </w:t>
      </w:r>
      <w:r w:rsidR="00587501" w:rsidRPr="00022DA9">
        <w:rPr>
          <w:sz w:val="24"/>
          <w:szCs w:val="24"/>
        </w:rPr>
        <w:t xml:space="preserve">rezygnacją </w:t>
      </w:r>
      <w:r w:rsidR="00022DA9" w:rsidRPr="00022DA9">
        <w:rPr>
          <w:sz w:val="24"/>
          <w:szCs w:val="24"/>
        </w:rPr>
        <w:t>zareagowały</w:t>
      </w:r>
      <w:r w:rsidR="00587501" w:rsidRPr="00022DA9">
        <w:rPr>
          <w:sz w:val="24"/>
          <w:szCs w:val="24"/>
        </w:rPr>
        <w:t xml:space="preserve"> na przypomnienie o konieczności zapłacenia składki członkowskiej. </w:t>
      </w:r>
    </w:p>
    <w:p w14:paraId="23F73098" w14:textId="522551F9" w:rsidR="1A90CF23" w:rsidRPr="008E23E8" w:rsidRDefault="1A90CF23" w:rsidP="00FE4AAC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7A93F376" w14:textId="0A13F3BA" w:rsidR="00914BA0" w:rsidRPr="00AF476D" w:rsidRDefault="00914BA0" w:rsidP="00FE4AAC">
      <w:pPr>
        <w:spacing w:after="0" w:line="240" w:lineRule="auto"/>
        <w:jc w:val="both"/>
        <w:rPr>
          <w:rStyle w:val="Odwoaniedokomentarza"/>
          <w:sz w:val="24"/>
          <w:szCs w:val="24"/>
        </w:rPr>
      </w:pPr>
      <w:r w:rsidRPr="00AF476D">
        <w:rPr>
          <w:sz w:val="24"/>
          <w:szCs w:val="24"/>
        </w:rPr>
        <w:t>Na koniec roku 20</w:t>
      </w:r>
      <w:r w:rsidR="001A093F" w:rsidRPr="00AF476D">
        <w:rPr>
          <w:sz w:val="24"/>
          <w:szCs w:val="24"/>
        </w:rPr>
        <w:t>20</w:t>
      </w:r>
      <w:r w:rsidRPr="00AF476D">
        <w:rPr>
          <w:sz w:val="24"/>
          <w:szCs w:val="24"/>
        </w:rPr>
        <w:t xml:space="preserve"> na liście członków TEP było</w:t>
      </w:r>
      <w:r w:rsidR="006C5EC6">
        <w:rPr>
          <w:sz w:val="24"/>
          <w:szCs w:val="24"/>
        </w:rPr>
        <w:t xml:space="preserve"> 169</w:t>
      </w:r>
      <w:r w:rsidR="008E23E8" w:rsidRPr="00AF476D">
        <w:rPr>
          <w:sz w:val="24"/>
          <w:szCs w:val="24"/>
        </w:rPr>
        <w:t xml:space="preserve"> </w:t>
      </w:r>
      <w:r w:rsidR="45EDA07F" w:rsidRPr="00AF476D">
        <w:rPr>
          <w:sz w:val="24"/>
          <w:szCs w:val="24"/>
        </w:rPr>
        <w:t>osób</w:t>
      </w:r>
      <w:r w:rsidRPr="00AF476D">
        <w:rPr>
          <w:rStyle w:val="Odwoaniedokomentarza"/>
          <w:sz w:val="24"/>
          <w:szCs w:val="24"/>
        </w:rPr>
        <w:t>.</w:t>
      </w:r>
      <w:r w:rsidR="74FBC958" w:rsidRPr="00AF476D">
        <w:rPr>
          <w:rStyle w:val="Odwoaniedokomentarza"/>
          <w:sz w:val="24"/>
          <w:szCs w:val="24"/>
        </w:rPr>
        <w:t xml:space="preserve"> </w:t>
      </w:r>
    </w:p>
    <w:p w14:paraId="2E4DAA24" w14:textId="48C848C9" w:rsidR="00933195" w:rsidRPr="00E747D1" w:rsidRDefault="00AF476D" w:rsidP="00FE4AAC">
      <w:pPr>
        <w:spacing w:before="100" w:beforeAutospacing="1" w:after="100" w:afterAutospacing="1" w:line="240" w:lineRule="auto"/>
        <w:jc w:val="both"/>
        <w:rPr>
          <w:rFonts w:cstheme="minorHAnsi"/>
          <w:color w:val="FFFF00"/>
          <w:sz w:val="24"/>
          <w:szCs w:val="24"/>
        </w:rPr>
      </w:pPr>
      <w:r>
        <w:rPr>
          <w:sz w:val="24"/>
          <w:szCs w:val="24"/>
        </w:rPr>
        <w:t>Tak jak w latach ubiegłych, w</w:t>
      </w:r>
      <w:r w:rsidR="00933195" w:rsidRPr="00AF476D">
        <w:rPr>
          <w:sz w:val="24"/>
          <w:szCs w:val="24"/>
        </w:rPr>
        <w:t xml:space="preserve"> 20</w:t>
      </w:r>
      <w:r w:rsidR="001A093F" w:rsidRPr="00AF476D">
        <w:rPr>
          <w:sz w:val="24"/>
          <w:szCs w:val="24"/>
        </w:rPr>
        <w:t>20</w:t>
      </w:r>
      <w:r w:rsidR="00933195" w:rsidRPr="00AF476D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933195" w:rsidRPr="00AF476D">
        <w:rPr>
          <w:sz w:val="24"/>
          <w:szCs w:val="24"/>
        </w:rPr>
        <w:t xml:space="preserve">Rada przywiązywała dużą wagę do </w:t>
      </w:r>
      <w:r w:rsidR="67D987B1" w:rsidRPr="00AF476D">
        <w:rPr>
          <w:sz w:val="24"/>
          <w:szCs w:val="24"/>
        </w:rPr>
        <w:t xml:space="preserve">poboru </w:t>
      </w:r>
      <w:r w:rsidR="00933195" w:rsidRPr="00AF476D">
        <w:rPr>
          <w:sz w:val="24"/>
          <w:szCs w:val="24"/>
        </w:rPr>
        <w:t>składek członkowskich, które stanowią dla Towarzystwa istotne źródło finansowania działalności,</w:t>
      </w:r>
      <w:r w:rsidR="008E23E8" w:rsidRPr="00AF476D">
        <w:rPr>
          <w:sz w:val="24"/>
          <w:szCs w:val="24"/>
        </w:rPr>
        <w:t xml:space="preserve"> </w:t>
      </w:r>
      <w:r w:rsidR="00933195" w:rsidRPr="00AF476D">
        <w:rPr>
          <w:sz w:val="24"/>
          <w:szCs w:val="24"/>
        </w:rPr>
        <w:t>realizowanej zwykle niskobudżetowo i przy społecznym zaangażowaniu uczestników naszych projektów. Rada prowadziła systematyczne monitorowanie wpłat składek członkowskich oraz okresowo przypominała o konieczności uregulowania składki bieżącej i zaległych.  Łączne wpływy z tytułu składek członkowskich (głównie za bieżący rok) w roku sprawozdawczym wyniosły</w:t>
      </w:r>
      <w:r w:rsidR="00933195" w:rsidRPr="00AF476D">
        <w:rPr>
          <w:rFonts w:ascii="Calibri" w:hAnsi="Calibri" w:cs="Calibri"/>
          <w:sz w:val="24"/>
          <w:szCs w:val="24"/>
        </w:rPr>
        <w:t xml:space="preserve"> </w:t>
      </w:r>
      <w:r w:rsidR="00713CF7">
        <w:rPr>
          <w:rFonts w:ascii="Calibri" w:hAnsi="Calibri" w:cs="Calibri"/>
          <w:sz w:val="24"/>
          <w:szCs w:val="24"/>
        </w:rPr>
        <w:t xml:space="preserve"> 4</w:t>
      </w:r>
      <w:r w:rsidR="006C5EC6">
        <w:rPr>
          <w:rFonts w:ascii="Calibri" w:hAnsi="Calibri" w:cs="Calibri"/>
          <w:sz w:val="24"/>
          <w:szCs w:val="24"/>
        </w:rPr>
        <w:t>3</w:t>
      </w:r>
      <w:r w:rsidR="00A11760">
        <w:rPr>
          <w:rFonts w:ascii="Calibri" w:hAnsi="Calibri" w:cs="Calibri"/>
          <w:sz w:val="24"/>
          <w:szCs w:val="24"/>
        </w:rPr>
        <w:t xml:space="preserve">.724,91 </w:t>
      </w:r>
      <w:r w:rsidR="00713CF7">
        <w:rPr>
          <w:rFonts w:ascii="Calibri" w:hAnsi="Calibri" w:cs="Calibri"/>
          <w:sz w:val="24"/>
          <w:szCs w:val="24"/>
        </w:rPr>
        <w:t>zł</w:t>
      </w:r>
      <w:r w:rsidR="00933195" w:rsidRPr="00AF476D">
        <w:rPr>
          <w:rFonts w:ascii="Calibri" w:hAnsi="Calibri" w:cs="Calibri"/>
          <w:sz w:val="24"/>
          <w:szCs w:val="24"/>
        </w:rPr>
        <w:t>.</w:t>
      </w:r>
      <w:r w:rsidR="00022DA9">
        <w:rPr>
          <w:rFonts w:ascii="Calibri" w:hAnsi="Calibri" w:cs="Calibri"/>
          <w:sz w:val="24"/>
          <w:szCs w:val="24"/>
        </w:rPr>
        <w:t xml:space="preserve"> </w:t>
      </w:r>
      <w:r w:rsidR="00E33C7D" w:rsidRPr="009E4B26">
        <w:rPr>
          <w:rFonts w:cstheme="minorHAnsi"/>
          <w:sz w:val="24"/>
          <w:szCs w:val="24"/>
        </w:rPr>
        <w:t>To kwota wyższa niż w poprzednim roku. Jednym z powodów było wejście w życie w 2020 r. podwyżki s</w:t>
      </w:r>
      <w:r w:rsidR="00022DA9" w:rsidRPr="009E4B26">
        <w:rPr>
          <w:rFonts w:cstheme="minorHAnsi"/>
          <w:sz w:val="24"/>
          <w:szCs w:val="24"/>
        </w:rPr>
        <w:t>kładk</w:t>
      </w:r>
      <w:r w:rsidR="001960F4" w:rsidRPr="009E4B26">
        <w:rPr>
          <w:rFonts w:cstheme="minorHAnsi"/>
          <w:sz w:val="24"/>
          <w:szCs w:val="24"/>
        </w:rPr>
        <w:t xml:space="preserve">i podstawowej </w:t>
      </w:r>
      <w:r w:rsidR="00022DA9" w:rsidRPr="009E4B26">
        <w:rPr>
          <w:rFonts w:cstheme="minorHAnsi"/>
          <w:sz w:val="24"/>
          <w:szCs w:val="24"/>
        </w:rPr>
        <w:t xml:space="preserve">– zgodnie z decyzją </w:t>
      </w:r>
      <w:r w:rsidR="001960F4" w:rsidRPr="009E4B26">
        <w:rPr>
          <w:rFonts w:cstheme="minorHAnsi"/>
          <w:sz w:val="24"/>
          <w:szCs w:val="24"/>
        </w:rPr>
        <w:t>W</w:t>
      </w:r>
      <w:r w:rsidR="00022DA9" w:rsidRPr="009E4B26">
        <w:rPr>
          <w:rFonts w:cstheme="minorHAnsi"/>
          <w:sz w:val="24"/>
          <w:szCs w:val="24"/>
        </w:rPr>
        <w:t xml:space="preserve">alnego Zebrania z </w:t>
      </w:r>
      <w:r w:rsidR="009E4B26" w:rsidRPr="009E4B26">
        <w:rPr>
          <w:rFonts w:cstheme="minorHAnsi"/>
          <w:sz w:val="24"/>
          <w:szCs w:val="24"/>
        </w:rPr>
        <w:t xml:space="preserve">27 listopada 2019 r. </w:t>
      </w:r>
      <w:r w:rsidR="00E33C7D" w:rsidRPr="009E4B26">
        <w:rPr>
          <w:rFonts w:cstheme="minorHAnsi"/>
          <w:sz w:val="24"/>
          <w:szCs w:val="24"/>
        </w:rPr>
        <w:t>–</w:t>
      </w:r>
      <w:r w:rsidR="001960F4" w:rsidRPr="009E4B26">
        <w:rPr>
          <w:rFonts w:cstheme="minorHAnsi"/>
          <w:sz w:val="24"/>
          <w:szCs w:val="24"/>
        </w:rPr>
        <w:t xml:space="preserve"> </w:t>
      </w:r>
      <w:r w:rsidR="00E33C7D" w:rsidRPr="009E4B26">
        <w:rPr>
          <w:rFonts w:cstheme="minorHAnsi"/>
          <w:sz w:val="24"/>
          <w:szCs w:val="24"/>
        </w:rPr>
        <w:t xml:space="preserve">do </w:t>
      </w:r>
      <w:r w:rsidR="00022DA9" w:rsidRPr="009E4B26">
        <w:rPr>
          <w:rFonts w:cstheme="minorHAnsi"/>
          <w:sz w:val="24"/>
          <w:szCs w:val="24"/>
        </w:rPr>
        <w:t>300 zł (podwyżka o 100 zł w porównaniu z poprzednią)</w:t>
      </w:r>
      <w:r w:rsidR="00E33C7D" w:rsidRPr="009E4B26">
        <w:rPr>
          <w:rFonts w:cstheme="minorHAnsi"/>
          <w:sz w:val="24"/>
          <w:szCs w:val="24"/>
        </w:rPr>
        <w:t xml:space="preserve">. Nowy 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 xml:space="preserve">Regulamin </w:t>
      </w:r>
      <w:r w:rsidR="00E33C7D" w:rsidRPr="009E4B26">
        <w:rPr>
          <w:rFonts w:eastAsia="Times New Roman" w:cstheme="minorHAnsi"/>
          <w:sz w:val="24"/>
          <w:szCs w:val="24"/>
          <w:lang w:eastAsia="pl-PL"/>
        </w:rPr>
        <w:t>s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 xml:space="preserve">kładek </w:t>
      </w:r>
      <w:r w:rsidR="00E33C7D" w:rsidRPr="009E4B26">
        <w:rPr>
          <w:rFonts w:eastAsia="Times New Roman" w:cstheme="minorHAnsi"/>
          <w:sz w:val="24"/>
          <w:szCs w:val="24"/>
          <w:lang w:eastAsia="pl-PL"/>
        </w:rPr>
        <w:t>c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 xml:space="preserve">złonkowskich </w:t>
      </w:r>
      <w:r w:rsidR="00E33C7D" w:rsidRPr="009E4B26">
        <w:rPr>
          <w:rFonts w:eastAsia="Times New Roman" w:cstheme="minorHAnsi"/>
          <w:sz w:val="24"/>
          <w:szCs w:val="24"/>
          <w:lang w:eastAsia="pl-PL"/>
        </w:rPr>
        <w:t xml:space="preserve">jednak </w:t>
      </w:r>
      <w:r w:rsidR="0055224A">
        <w:rPr>
          <w:rFonts w:eastAsia="Times New Roman" w:cstheme="minorHAnsi"/>
          <w:sz w:val="24"/>
          <w:szCs w:val="24"/>
          <w:lang w:eastAsia="pl-PL"/>
        </w:rPr>
        <w:t xml:space="preserve">pozostawił obniżone składki </w:t>
      </w:r>
      <w:r w:rsidR="00E33C7D" w:rsidRPr="009E4B26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 xml:space="preserve">200 zł dla członków Towarzystwa, którzy ukończyli 70 lat, </w:t>
      </w:r>
      <w:r w:rsidR="0055224A">
        <w:rPr>
          <w:rFonts w:eastAsia="Times New Roman" w:cstheme="minorHAnsi"/>
          <w:sz w:val="24"/>
          <w:szCs w:val="24"/>
          <w:lang w:eastAsia="pl-PL"/>
        </w:rPr>
        <w:t>i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 xml:space="preserve"> minimum 150 </w:t>
      </w:r>
      <w:r w:rsidR="0055224A">
        <w:rPr>
          <w:rFonts w:eastAsia="Times New Roman" w:cstheme="minorHAnsi"/>
          <w:sz w:val="24"/>
          <w:szCs w:val="24"/>
          <w:lang w:eastAsia="pl-PL"/>
        </w:rPr>
        <w:t xml:space="preserve">zł </w:t>
      </w:r>
      <w:r w:rsidR="001960F4" w:rsidRPr="009E4B26">
        <w:rPr>
          <w:rFonts w:eastAsia="Times New Roman" w:cstheme="minorHAnsi"/>
          <w:sz w:val="24"/>
          <w:szCs w:val="24"/>
          <w:lang w:eastAsia="pl-PL"/>
        </w:rPr>
        <w:t>dla studentów i doktorantów.</w:t>
      </w:r>
      <w:r w:rsidR="00E33C7D" w:rsidRPr="009E4B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224A">
        <w:rPr>
          <w:rFonts w:eastAsia="Times New Roman" w:cstheme="minorHAnsi"/>
          <w:sz w:val="24"/>
          <w:szCs w:val="24"/>
          <w:lang w:eastAsia="pl-PL"/>
        </w:rPr>
        <w:t xml:space="preserve">Decyzją Walnego Zebrania </w:t>
      </w:r>
      <w:r w:rsidR="009E4B26" w:rsidRPr="009E4B26"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E747D1">
        <w:rPr>
          <w:rFonts w:eastAsia="Times New Roman" w:cstheme="minorHAnsi"/>
          <w:sz w:val="24"/>
          <w:szCs w:val="24"/>
          <w:lang w:eastAsia="pl-PL"/>
        </w:rPr>
        <w:t xml:space="preserve">trzy </w:t>
      </w:r>
      <w:r w:rsidR="009E4B26" w:rsidRPr="009E4B26">
        <w:rPr>
          <w:rFonts w:eastAsia="Times New Roman" w:cstheme="minorHAnsi"/>
          <w:sz w:val="24"/>
          <w:szCs w:val="24"/>
          <w:lang w:eastAsia="pl-PL"/>
        </w:rPr>
        <w:t>staw</w:t>
      </w:r>
      <w:r w:rsidR="0055224A">
        <w:rPr>
          <w:rFonts w:eastAsia="Times New Roman" w:cstheme="minorHAnsi"/>
          <w:sz w:val="24"/>
          <w:szCs w:val="24"/>
          <w:lang w:eastAsia="pl-PL"/>
        </w:rPr>
        <w:t xml:space="preserve">ki </w:t>
      </w:r>
      <w:r w:rsidR="00E747D1">
        <w:rPr>
          <w:rFonts w:eastAsia="Times New Roman" w:cstheme="minorHAnsi"/>
          <w:sz w:val="24"/>
          <w:szCs w:val="24"/>
          <w:lang w:eastAsia="pl-PL"/>
        </w:rPr>
        <w:t xml:space="preserve">zostały wyznaczone jako </w:t>
      </w:r>
      <w:r w:rsidR="009E4B26" w:rsidRPr="009E4B26">
        <w:rPr>
          <w:rFonts w:eastAsia="Times New Roman" w:cstheme="minorHAnsi"/>
          <w:sz w:val="24"/>
          <w:szCs w:val="24"/>
          <w:lang w:eastAsia="pl-PL"/>
        </w:rPr>
        <w:t>stawk</w:t>
      </w:r>
      <w:r w:rsidR="00E747D1">
        <w:rPr>
          <w:rFonts w:eastAsia="Times New Roman" w:cstheme="minorHAnsi"/>
          <w:sz w:val="24"/>
          <w:szCs w:val="24"/>
          <w:lang w:eastAsia="pl-PL"/>
        </w:rPr>
        <w:t>i</w:t>
      </w:r>
      <w:r w:rsidR="009E4B26" w:rsidRPr="009E4B26">
        <w:rPr>
          <w:rFonts w:eastAsia="Times New Roman" w:cstheme="minorHAnsi"/>
          <w:sz w:val="24"/>
          <w:szCs w:val="24"/>
          <w:lang w:eastAsia="pl-PL"/>
        </w:rPr>
        <w:t xml:space="preserve"> minimaln</w:t>
      </w:r>
      <w:r w:rsidR="00E747D1">
        <w:rPr>
          <w:rFonts w:eastAsia="Times New Roman" w:cstheme="minorHAnsi"/>
          <w:sz w:val="24"/>
          <w:szCs w:val="24"/>
          <w:lang w:eastAsia="pl-PL"/>
        </w:rPr>
        <w:t>e</w:t>
      </w:r>
      <w:r w:rsidR="009E4B26" w:rsidRPr="009E4B2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76E25">
        <w:rPr>
          <w:rFonts w:eastAsia="Times New Roman" w:cstheme="minorHAnsi"/>
          <w:sz w:val="24"/>
          <w:szCs w:val="24"/>
          <w:lang w:eastAsia="pl-PL"/>
        </w:rPr>
        <w:t>Dziesięć osób</w:t>
      </w:r>
      <w:r w:rsidR="00E747D1">
        <w:rPr>
          <w:rFonts w:eastAsia="Times New Roman" w:cstheme="minorHAnsi"/>
          <w:sz w:val="24"/>
          <w:szCs w:val="24"/>
          <w:lang w:eastAsia="pl-PL"/>
        </w:rPr>
        <w:t xml:space="preserve"> zapłaciło składki przewyższające minimum.</w:t>
      </w:r>
      <w:r w:rsidR="00676E25">
        <w:rPr>
          <w:rFonts w:eastAsia="Times New Roman" w:cstheme="minorHAnsi"/>
          <w:sz w:val="24"/>
          <w:szCs w:val="24"/>
          <w:lang w:eastAsia="pl-PL"/>
        </w:rPr>
        <w:t xml:space="preserve"> Najwyższa składka wyniosła 600 zł.</w:t>
      </w:r>
    </w:p>
    <w:p w14:paraId="7484E5D4" w14:textId="3CCA7F62" w:rsidR="00933195" w:rsidRPr="00AE3974" w:rsidRDefault="00933195" w:rsidP="00FE4AAC">
      <w:pPr>
        <w:spacing w:after="0" w:line="240" w:lineRule="auto"/>
        <w:jc w:val="both"/>
        <w:rPr>
          <w:sz w:val="24"/>
          <w:szCs w:val="24"/>
        </w:rPr>
      </w:pPr>
      <w:r w:rsidRPr="00AF476D">
        <w:rPr>
          <w:sz w:val="24"/>
          <w:szCs w:val="24"/>
        </w:rPr>
        <w:t>Za sprawy członkowskie w 20</w:t>
      </w:r>
      <w:r w:rsidR="001A093F" w:rsidRPr="00AF476D">
        <w:rPr>
          <w:sz w:val="24"/>
          <w:szCs w:val="24"/>
        </w:rPr>
        <w:t>20</w:t>
      </w:r>
      <w:r w:rsidR="223DAFDB" w:rsidRPr="00AF476D">
        <w:rPr>
          <w:sz w:val="24"/>
          <w:szCs w:val="24"/>
        </w:rPr>
        <w:t xml:space="preserve"> </w:t>
      </w:r>
      <w:r w:rsidRPr="00AF476D">
        <w:rPr>
          <w:sz w:val="24"/>
          <w:szCs w:val="24"/>
        </w:rPr>
        <w:t>r. odpowiadała Ewa Balcerowicz</w:t>
      </w:r>
      <w:r w:rsidR="00627E78" w:rsidRPr="00AF476D">
        <w:rPr>
          <w:sz w:val="24"/>
          <w:szCs w:val="24"/>
        </w:rPr>
        <w:t>.</w:t>
      </w:r>
    </w:p>
    <w:p w14:paraId="29D5D06F" w14:textId="77777777" w:rsidR="00933195" w:rsidRPr="00AE3974" w:rsidRDefault="00933195" w:rsidP="00FE4AAC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38AE82E" w14:textId="77777777" w:rsidR="0055224A" w:rsidRDefault="0055224A">
      <w:pPr>
        <w:rPr>
          <w:rFonts w:asciiTheme="majorHAnsi" w:eastAsiaTheme="majorEastAsia" w:hAnsiTheme="majorHAnsi" w:cstheme="majorBidi"/>
          <w:b/>
          <w:bCs/>
          <w:color w:val="2E74B5" w:themeColor="accent5" w:themeShade="BF"/>
          <w:sz w:val="32"/>
          <w:szCs w:val="32"/>
        </w:rPr>
      </w:pPr>
      <w:bookmarkStart w:id="25" w:name="_Hlk71893221"/>
      <w:r>
        <w:rPr>
          <w:b/>
          <w:bCs/>
          <w:color w:val="2E74B5" w:themeColor="accent5" w:themeShade="BF"/>
        </w:rPr>
        <w:br w:type="page"/>
      </w:r>
    </w:p>
    <w:p w14:paraId="63A7059A" w14:textId="3BB46B73" w:rsidR="007E6A60" w:rsidRPr="007E6A60" w:rsidRDefault="007E6A60" w:rsidP="007E6A60">
      <w:pPr>
        <w:pStyle w:val="Nagwek1"/>
        <w:spacing w:before="0" w:line="240" w:lineRule="auto"/>
        <w:rPr>
          <w:b/>
          <w:bCs/>
          <w:color w:val="2E74B5" w:themeColor="accent5" w:themeShade="BF"/>
        </w:rPr>
      </w:pPr>
      <w:r w:rsidRPr="007E6A60">
        <w:rPr>
          <w:b/>
          <w:bCs/>
          <w:color w:val="2E74B5" w:themeColor="accent5" w:themeShade="BF"/>
        </w:rPr>
        <w:lastRenderedPageBreak/>
        <w:t>7. Nasi darczyńcy</w:t>
      </w:r>
    </w:p>
    <w:p w14:paraId="198EC707" w14:textId="77777777" w:rsidR="007E6A60" w:rsidRPr="009C1299" w:rsidRDefault="007E6A60" w:rsidP="007E6A60">
      <w:pPr>
        <w:spacing w:after="0" w:line="240" w:lineRule="auto"/>
      </w:pPr>
    </w:p>
    <w:p w14:paraId="15762878" w14:textId="77777777" w:rsidR="007E6A60" w:rsidRPr="007E6A60" w:rsidRDefault="007E6A60" w:rsidP="007E6A60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 xml:space="preserve">W 2020 roku działalność Towarzystwa wsparły finansowo następujące podmioty: </w:t>
      </w:r>
    </w:p>
    <w:p w14:paraId="70FB3DA9" w14:textId="77777777" w:rsidR="007E6A60" w:rsidRPr="007E6A60" w:rsidRDefault="007E6A60" w:rsidP="007E6A6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>Firma Deloitte – 7.000,00 zł przeznaczone na wsparcie śródroczne</w:t>
      </w:r>
    </w:p>
    <w:p w14:paraId="717973D4" w14:textId="77777777" w:rsidR="007E6A60" w:rsidRPr="007E6A60" w:rsidRDefault="007E6A60" w:rsidP="007E6A6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 xml:space="preserve">Firma </w:t>
      </w:r>
      <w:proofErr w:type="spellStart"/>
      <w:r w:rsidRPr="007E6A60">
        <w:rPr>
          <w:rFonts w:eastAsiaTheme="majorEastAsia" w:cstheme="majorBidi"/>
          <w:sz w:val="24"/>
          <w:szCs w:val="24"/>
        </w:rPr>
        <w:t>Rekopol</w:t>
      </w:r>
      <w:proofErr w:type="spellEnd"/>
      <w:r w:rsidRPr="007E6A60">
        <w:rPr>
          <w:rFonts w:eastAsiaTheme="majorEastAsia" w:cstheme="majorBidi"/>
          <w:sz w:val="24"/>
          <w:szCs w:val="24"/>
        </w:rPr>
        <w:t xml:space="preserve"> – 10.000,00 zł na wsparcie śródroczne</w:t>
      </w:r>
    </w:p>
    <w:p w14:paraId="5B5D7A89" w14:textId="77777777" w:rsidR="007E6A60" w:rsidRPr="007E6A60" w:rsidRDefault="007E6A60" w:rsidP="007E6A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>Fundacja „Europejski Fundusz Rozwoju Wsi Polskiej – 10.000,00 zł z przeznaczeniem na dofinansowanie projektu I Ogólnopolska Konferencja Naukowa im. prof. Jana Winieckiego;</w:t>
      </w:r>
    </w:p>
    <w:p w14:paraId="2C32B09D" w14:textId="77777777" w:rsidR="007E6A60" w:rsidRPr="007E6A60" w:rsidRDefault="007E6A60" w:rsidP="007E6A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>Uniwersytet Warszawski – 5000 zł na pokrycie części kosztów związanych z konkursem KME</w:t>
      </w:r>
    </w:p>
    <w:p w14:paraId="2FAE3E85" w14:textId="28E5D1B0" w:rsidR="007E6A60" w:rsidRPr="007E6A60" w:rsidRDefault="007E6A60" w:rsidP="007E6A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>Uniwersytet Gdański – 11.070 z</w:t>
      </w:r>
      <w:r w:rsidR="0055224A">
        <w:rPr>
          <w:rFonts w:eastAsiaTheme="majorEastAsia" w:cstheme="majorBidi"/>
          <w:sz w:val="24"/>
          <w:szCs w:val="24"/>
        </w:rPr>
        <w:t>ł na pokrycie kosztu transmisji</w:t>
      </w:r>
      <w:r w:rsidRPr="007E6A60">
        <w:rPr>
          <w:rFonts w:eastAsiaTheme="majorEastAsia" w:cstheme="majorBidi"/>
          <w:sz w:val="24"/>
          <w:szCs w:val="24"/>
        </w:rPr>
        <w:t xml:space="preserve"> I OKN im. prof. Jana Winieckiego oraz przygotowanie nagrań wystąpień na Konferencji, które zostały umieszczone na kanale YouTube;</w:t>
      </w:r>
    </w:p>
    <w:p w14:paraId="4AA132BB" w14:textId="77777777" w:rsidR="007E6A60" w:rsidRPr="007E6A60" w:rsidRDefault="007E6A60" w:rsidP="007E6A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Bidi" w:eastAsiaTheme="majorBidi" w:hAnsiTheme="majorBidi" w:cstheme="majorBidi"/>
          <w:sz w:val="24"/>
          <w:szCs w:val="24"/>
        </w:rPr>
      </w:pPr>
      <w:r w:rsidRPr="007E6A60">
        <w:rPr>
          <w:rFonts w:eastAsiaTheme="majorEastAsia" w:cstheme="majorBidi"/>
          <w:sz w:val="24"/>
          <w:szCs w:val="24"/>
        </w:rPr>
        <w:t>Wyższa Szkoła Informatyki i Zarządzania z siedzibą w Rzeszowie – wsparcie w kwocie 10.000,00 zł na pokrycie kosztów związanych z organizacją i realizacją I OKN Im prof. J. Winieckiego.</w:t>
      </w:r>
    </w:p>
    <w:p w14:paraId="176185F7" w14:textId="19ABD678" w:rsidR="00F24FE5" w:rsidRPr="000843E8" w:rsidRDefault="4D2D7081" w:rsidP="00FE4AAC">
      <w:pPr>
        <w:spacing w:after="0" w:line="240" w:lineRule="auto"/>
        <w:jc w:val="both"/>
        <w:rPr>
          <w:rFonts w:eastAsiaTheme="minorEastAsia"/>
        </w:rPr>
      </w:pPr>
      <w:r>
        <w:br/>
      </w:r>
      <w:bookmarkEnd w:id="25"/>
    </w:p>
    <w:p w14:paraId="0A177419" w14:textId="123B5497" w:rsidR="00430B06" w:rsidRPr="007E6A60" w:rsidRDefault="00F24FE5" w:rsidP="00FE4AAC">
      <w:pPr>
        <w:pStyle w:val="Nagwek1"/>
        <w:spacing w:before="0" w:line="240" w:lineRule="auto"/>
        <w:jc w:val="both"/>
        <w:rPr>
          <w:b/>
          <w:bCs/>
          <w:color w:val="2E74B5" w:themeColor="accent5" w:themeShade="BF"/>
        </w:rPr>
      </w:pPr>
      <w:bookmarkStart w:id="26" w:name="_Toc68007282"/>
      <w:r w:rsidRPr="007E6A60">
        <w:rPr>
          <w:b/>
          <w:bCs/>
          <w:color w:val="2E74B5" w:themeColor="accent5" w:themeShade="BF"/>
        </w:rPr>
        <w:t>8. Finanse</w:t>
      </w:r>
      <w:bookmarkEnd w:id="26"/>
    </w:p>
    <w:p w14:paraId="0928E213" w14:textId="77777777" w:rsidR="00430B06" w:rsidRPr="00AE3974" w:rsidRDefault="00430B06" w:rsidP="00FE4AAC">
      <w:pPr>
        <w:spacing w:after="0" w:line="240" w:lineRule="auto"/>
        <w:jc w:val="both"/>
      </w:pPr>
    </w:p>
    <w:p w14:paraId="7500D927" w14:textId="33614E9D" w:rsidR="00700C0B" w:rsidRPr="00700C0B" w:rsidRDefault="0055224A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Przychody w roku 2020 wyniosły</w:t>
      </w:r>
      <w:r w:rsidR="00700C0B" w:rsidRPr="00700C0B">
        <w:rPr>
          <w:rFonts w:eastAsiaTheme="majorEastAsia" w:cstheme="majorBidi"/>
          <w:sz w:val="24"/>
          <w:szCs w:val="24"/>
        </w:rPr>
        <w:t>:</w:t>
      </w:r>
    </w:p>
    <w:p w14:paraId="3C97AC79" w14:textId="3FCD94B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 xml:space="preserve">- na działalność statutową: 101.190,07 zł. </w:t>
      </w:r>
    </w:p>
    <w:p w14:paraId="2346D8C0" w14:textId="60B796E4" w:rsidR="004034A2" w:rsidRPr="00700C0B" w:rsidRDefault="00700C0B" w:rsidP="004034A2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 xml:space="preserve">- </w:t>
      </w:r>
      <w:r w:rsidR="004034A2" w:rsidRPr="00700C0B">
        <w:rPr>
          <w:rFonts w:eastAsiaTheme="majorEastAsia" w:cstheme="majorBidi"/>
          <w:sz w:val="24"/>
          <w:szCs w:val="24"/>
        </w:rPr>
        <w:t>pozostałe przychody operacyjne (</w:t>
      </w:r>
      <w:r w:rsidR="004034A2">
        <w:rPr>
          <w:rFonts w:eastAsiaTheme="majorEastAsia" w:cstheme="majorBidi"/>
          <w:sz w:val="24"/>
          <w:szCs w:val="24"/>
        </w:rPr>
        <w:t>Tarcza z Urzędu pracy, Tarcza ZUS</w:t>
      </w:r>
      <w:r w:rsidR="004034A2" w:rsidRPr="00700C0B">
        <w:rPr>
          <w:rFonts w:eastAsiaTheme="majorEastAsia" w:cstheme="majorBidi"/>
          <w:sz w:val="24"/>
          <w:szCs w:val="24"/>
        </w:rPr>
        <w:t>, inne</w:t>
      </w:r>
      <w:r w:rsidR="004034A2">
        <w:rPr>
          <w:rFonts w:eastAsiaTheme="majorEastAsia" w:cstheme="majorBidi"/>
          <w:sz w:val="24"/>
          <w:szCs w:val="24"/>
        </w:rPr>
        <w:t xml:space="preserve"> przychody</w:t>
      </w:r>
      <w:r w:rsidR="004034A2" w:rsidRPr="00700C0B">
        <w:rPr>
          <w:rFonts w:eastAsiaTheme="majorEastAsia" w:cstheme="majorBidi"/>
          <w:sz w:val="24"/>
          <w:szCs w:val="24"/>
        </w:rPr>
        <w:t>): 10.297,35 zł.</w:t>
      </w:r>
    </w:p>
    <w:p w14:paraId="6D81B8A5" w14:textId="14D9525B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- przychody finansowe</w:t>
      </w:r>
      <w:r w:rsidR="00BD4BF4">
        <w:rPr>
          <w:rFonts w:eastAsiaTheme="majorEastAsia" w:cstheme="majorBidi"/>
          <w:sz w:val="24"/>
          <w:szCs w:val="24"/>
        </w:rPr>
        <w:t>:</w:t>
      </w:r>
      <w:r w:rsidRPr="00700C0B">
        <w:rPr>
          <w:rFonts w:eastAsiaTheme="majorEastAsia" w:cstheme="majorBidi"/>
          <w:sz w:val="24"/>
          <w:szCs w:val="24"/>
        </w:rPr>
        <w:t xml:space="preserve"> 0,14 zł. </w:t>
      </w:r>
    </w:p>
    <w:p w14:paraId="24957DEA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160C4A1C" w14:textId="1AEC69D8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W 2020 roku wpływy z tytułu składek członkowskich, wykazywane w przych</w:t>
      </w:r>
      <w:r w:rsidR="0055224A">
        <w:rPr>
          <w:rFonts w:eastAsiaTheme="majorEastAsia" w:cstheme="majorBidi"/>
          <w:sz w:val="24"/>
          <w:szCs w:val="24"/>
        </w:rPr>
        <w:t>odach z działalności statutowej</w:t>
      </w:r>
      <w:r w:rsidRPr="00700C0B">
        <w:rPr>
          <w:rFonts w:eastAsiaTheme="majorEastAsia" w:cstheme="majorBidi"/>
          <w:sz w:val="24"/>
          <w:szCs w:val="24"/>
        </w:rPr>
        <w:t xml:space="preserve"> stanowiły kwotę: 44.624,91 zł. </w:t>
      </w:r>
    </w:p>
    <w:p w14:paraId="7083CE50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0B8ED178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Koszty w roku 2020 wyniosły:</w:t>
      </w:r>
    </w:p>
    <w:p w14:paraId="0106AC8F" w14:textId="24604CA5" w:rsidR="00700C0B" w:rsidRPr="00700C0B" w:rsidRDefault="0055224A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- na działalność statutową</w:t>
      </w:r>
      <w:r w:rsidR="00700C0B" w:rsidRPr="00700C0B">
        <w:rPr>
          <w:rFonts w:eastAsiaTheme="majorEastAsia" w:cstheme="majorBidi"/>
          <w:sz w:val="24"/>
          <w:szCs w:val="24"/>
        </w:rPr>
        <w:t>: 45.777,59 zł</w:t>
      </w:r>
      <w:r w:rsidR="00BD4BF4">
        <w:rPr>
          <w:rFonts w:eastAsiaTheme="majorEastAsia" w:cstheme="majorBidi"/>
          <w:sz w:val="24"/>
          <w:szCs w:val="24"/>
        </w:rPr>
        <w:t>;</w:t>
      </w:r>
    </w:p>
    <w:p w14:paraId="781693C2" w14:textId="7920EB08" w:rsidR="00700C0B" w:rsidRPr="00700C0B" w:rsidRDefault="0055224A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- koszty administracyjne (zarządu)</w:t>
      </w:r>
      <w:r w:rsidR="00700C0B" w:rsidRPr="00700C0B">
        <w:rPr>
          <w:rFonts w:eastAsiaTheme="majorEastAsia" w:cstheme="majorBidi"/>
          <w:sz w:val="24"/>
          <w:szCs w:val="24"/>
        </w:rPr>
        <w:t>: 68.277,97 zł</w:t>
      </w:r>
      <w:r w:rsidR="00BD4BF4">
        <w:rPr>
          <w:rFonts w:eastAsiaTheme="majorEastAsia" w:cstheme="majorBidi"/>
          <w:sz w:val="24"/>
          <w:szCs w:val="24"/>
        </w:rPr>
        <w:t>;</w:t>
      </w:r>
    </w:p>
    <w:p w14:paraId="152F60F5" w14:textId="3C1BD481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- pozostałe koszty operacyjne: 364,02</w:t>
      </w:r>
      <w:r w:rsidR="00BD4BF4">
        <w:rPr>
          <w:rFonts w:eastAsiaTheme="majorEastAsia" w:cstheme="majorBidi"/>
          <w:sz w:val="24"/>
          <w:szCs w:val="24"/>
        </w:rPr>
        <w:t xml:space="preserve"> zł.</w:t>
      </w:r>
    </w:p>
    <w:p w14:paraId="55A7502C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0EBB9888" w14:textId="641642B1" w:rsidR="00700C0B" w:rsidRPr="00700C0B" w:rsidRDefault="0055224A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 xml:space="preserve">Koszty </w:t>
      </w:r>
      <w:r w:rsidR="00700C0B" w:rsidRPr="00700C0B">
        <w:rPr>
          <w:rFonts w:eastAsiaTheme="majorEastAsia" w:cstheme="majorBidi"/>
          <w:sz w:val="24"/>
          <w:szCs w:val="24"/>
        </w:rPr>
        <w:t xml:space="preserve">administracyjne pokrywają głównie: utrzymanie siedziby stowarzyszenia, obsługę księgową, utrzymanie etatu/umowy cywilno-prawnej kierownika biura (który wspiera Radę we wszystkich jej działaniach), utrzymanie strony internetowej, działania promocyjne stowarzyszenia. Koszty statutowe dotyczą zrealizowanych projektów i działań TEP. </w:t>
      </w:r>
    </w:p>
    <w:p w14:paraId="4DD74623" w14:textId="6B259ACB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Członkowie Rady TEP pracują dla Stowarzyszenia pro bono. Włączają się przy tym w działania organizacji: spotkań obiadowych, stanowisk TEP,  projektu KME, I Ogólnopolskiej Konferencji im. Prof. Winieckiego i innych śródrocznych działań. Zaangażowanie społeczne, dobrowolna i nie</w:t>
      </w:r>
      <w:r w:rsidR="00BD4BF4">
        <w:rPr>
          <w:rFonts w:eastAsiaTheme="majorEastAsia" w:cstheme="majorBidi"/>
          <w:sz w:val="24"/>
          <w:szCs w:val="24"/>
        </w:rPr>
        <w:t>o</w:t>
      </w:r>
      <w:r w:rsidRPr="00700C0B">
        <w:rPr>
          <w:rFonts w:eastAsiaTheme="majorEastAsia" w:cstheme="majorBidi"/>
          <w:sz w:val="24"/>
          <w:szCs w:val="24"/>
        </w:rPr>
        <w:t xml:space="preserve">dpłatna praca członków TEP wzbogaca dorobek intelektualny stowarzyszenia. </w:t>
      </w:r>
    </w:p>
    <w:p w14:paraId="56AA9769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697F8A28" w14:textId="19D0DBE2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 xml:space="preserve">W roku 2020 Rada TEP rozpoczęła pracę nad projektem </w:t>
      </w:r>
      <w:r w:rsidR="00BD4BF4">
        <w:rPr>
          <w:rFonts w:eastAsiaTheme="majorEastAsia" w:cstheme="majorBidi"/>
          <w:sz w:val="24"/>
          <w:szCs w:val="24"/>
        </w:rPr>
        <w:t xml:space="preserve">o charakterze </w:t>
      </w:r>
      <w:r w:rsidRPr="00700C0B">
        <w:rPr>
          <w:rFonts w:eastAsiaTheme="majorEastAsia" w:cstheme="majorBidi"/>
          <w:sz w:val="24"/>
          <w:szCs w:val="24"/>
        </w:rPr>
        <w:t>działalności gospodarcz</w:t>
      </w:r>
      <w:r w:rsidR="00BD4BF4">
        <w:rPr>
          <w:rFonts w:eastAsiaTheme="majorEastAsia" w:cstheme="majorBidi"/>
          <w:sz w:val="24"/>
          <w:szCs w:val="24"/>
        </w:rPr>
        <w:t>ej</w:t>
      </w:r>
      <w:r w:rsidRPr="00700C0B">
        <w:rPr>
          <w:rFonts w:eastAsiaTheme="majorEastAsia" w:cstheme="majorBidi"/>
          <w:sz w:val="24"/>
          <w:szCs w:val="24"/>
        </w:rPr>
        <w:t xml:space="preserve">. Projekt zakończy się w 2021 roku. </w:t>
      </w:r>
    </w:p>
    <w:p w14:paraId="5CE419C4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35BD49FF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lastRenderedPageBreak/>
        <w:t>Rok 2020 Towarzystwo zakończyło stratą netto w wysokości 2.932,02 zł. Rada proponuje, aby stratę za 2020 rok w wysokości 2932,02 pokryć z zysku lat ubiegłych.</w:t>
      </w:r>
    </w:p>
    <w:p w14:paraId="39CC94A7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786F9C69" w14:textId="44A69AF2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Stan środków TEP na dzień 31 grudnia 2020</w:t>
      </w:r>
      <w:r w:rsidR="0055224A">
        <w:rPr>
          <w:rFonts w:eastAsiaTheme="majorEastAsia" w:cstheme="majorBidi"/>
          <w:sz w:val="24"/>
          <w:szCs w:val="24"/>
        </w:rPr>
        <w:t xml:space="preserve"> r.</w:t>
      </w:r>
      <w:r w:rsidRPr="00700C0B">
        <w:rPr>
          <w:rFonts w:eastAsiaTheme="majorEastAsia" w:cstheme="majorBidi"/>
          <w:sz w:val="24"/>
          <w:szCs w:val="24"/>
        </w:rPr>
        <w:t xml:space="preserve"> wynosił: </w:t>
      </w:r>
    </w:p>
    <w:p w14:paraId="6CD06EDD" w14:textId="77777777" w:rsidR="00700C0B" w:rsidRPr="00700C0B" w:rsidRDefault="00700C0B" w:rsidP="00700C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Theme="majorEastAsia" w:cstheme="majorBidi"/>
          <w:color w:val="000000" w:themeColor="text1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środki na rachunkach bankowych: 71.955,90 zł.</w:t>
      </w:r>
    </w:p>
    <w:p w14:paraId="133A04E8" w14:textId="77777777" w:rsidR="00700C0B" w:rsidRPr="00700C0B" w:rsidRDefault="00700C0B" w:rsidP="00700C0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Theme="majorEastAsia" w:cstheme="majorBidi"/>
          <w:color w:val="000000" w:themeColor="text1"/>
          <w:sz w:val="24"/>
          <w:szCs w:val="24"/>
        </w:rPr>
      </w:pPr>
      <w:r w:rsidRPr="00700C0B">
        <w:rPr>
          <w:rFonts w:eastAsiaTheme="majorEastAsia" w:cstheme="majorBidi"/>
          <w:sz w:val="24"/>
          <w:szCs w:val="24"/>
        </w:rPr>
        <w:t>środki w kasie: 198,15 zł.</w:t>
      </w:r>
    </w:p>
    <w:p w14:paraId="33DAEC0F" w14:textId="77777777" w:rsidR="00700C0B" w:rsidRPr="00700C0B" w:rsidRDefault="00700C0B" w:rsidP="00700C0B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709EC2A1" w14:textId="77777777" w:rsidR="00700C0B" w:rsidRDefault="00700C0B" w:rsidP="00700C0B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700C0B">
        <w:rPr>
          <w:rFonts w:eastAsiaTheme="minorEastAsia"/>
          <w:sz w:val="24"/>
          <w:szCs w:val="24"/>
        </w:rPr>
        <w:t>Nadzór nad księgowością i finansami Towarzystwa Ekonomistów Polskich sprawuje od maja 2018 r. Joanna Kośmider – Sekretarz Generalna TEP.</w:t>
      </w:r>
    </w:p>
    <w:p w14:paraId="27132756" w14:textId="24D8CE75" w:rsidR="008547D3" w:rsidRDefault="008547D3" w:rsidP="00FE4AAC">
      <w:pPr>
        <w:spacing w:after="0" w:line="240" w:lineRule="auto"/>
        <w:jc w:val="both"/>
        <w:rPr>
          <w:rFonts w:eastAsiaTheme="majorEastAsia" w:cstheme="majorBidi"/>
          <w:sz w:val="24"/>
          <w:szCs w:val="24"/>
        </w:rPr>
      </w:pPr>
    </w:p>
    <w:p w14:paraId="2C752B88" w14:textId="0C9A70A4" w:rsidR="008547D3" w:rsidRPr="008547D3" w:rsidRDefault="008547D3" w:rsidP="00FE4AAC">
      <w:pPr>
        <w:pStyle w:val="Nagwek1"/>
        <w:spacing w:before="0" w:line="240" w:lineRule="auto"/>
        <w:jc w:val="both"/>
        <w:rPr>
          <w:b/>
        </w:rPr>
      </w:pPr>
      <w:bookmarkStart w:id="27" w:name="_Toc68007283"/>
      <w:r w:rsidRPr="008547D3">
        <w:rPr>
          <w:b/>
        </w:rPr>
        <w:t>9. Informacje dodatkowe</w:t>
      </w:r>
      <w:bookmarkEnd w:id="27"/>
    </w:p>
    <w:p w14:paraId="026EC8F9" w14:textId="2788EFB1" w:rsidR="00430B06" w:rsidRDefault="00430B06" w:rsidP="00FE4AAC">
      <w:pPr>
        <w:spacing w:after="0" w:line="240" w:lineRule="auto"/>
        <w:jc w:val="both"/>
      </w:pPr>
    </w:p>
    <w:p w14:paraId="4B6013E5" w14:textId="70CA1454" w:rsidR="008547D3" w:rsidRPr="00BF0D28" w:rsidRDefault="005E68F1" w:rsidP="00FE4AAC">
      <w:pPr>
        <w:pStyle w:val="Nagwek2"/>
        <w:spacing w:before="0" w:line="240" w:lineRule="auto"/>
        <w:jc w:val="both"/>
        <w:rPr>
          <w:b/>
          <w:bCs/>
          <w:sz w:val="24"/>
          <w:szCs w:val="24"/>
        </w:rPr>
      </w:pPr>
      <w:bookmarkStart w:id="28" w:name="_Toc68007284"/>
      <w:r w:rsidRPr="70BAFAC1">
        <w:rPr>
          <w:b/>
          <w:bCs/>
          <w:sz w:val="24"/>
          <w:szCs w:val="24"/>
        </w:rPr>
        <w:t>9.1 Sekretariat (Biuro) TEP</w:t>
      </w:r>
      <w:r w:rsidR="785CFDB9" w:rsidRPr="70BAFAC1">
        <w:rPr>
          <w:b/>
          <w:bCs/>
          <w:sz w:val="24"/>
          <w:szCs w:val="24"/>
        </w:rPr>
        <w:t>, inne</w:t>
      </w:r>
      <w:bookmarkEnd w:id="28"/>
    </w:p>
    <w:p w14:paraId="6F48D5E1" w14:textId="51B5FCC7" w:rsidR="00BF0D28" w:rsidRDefault="004E039F" w:rsidP="00FE4A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stycznia do </w:t>
      </w:r>
      <w:r w:rsidR="003D2E22">
        <w:rPr>
          <w:sz w:val="24"/>
          <w:szCs w:val="24"/>
        </w:rPr>
        <w:t>końca</w:t>
      </w:r>
      <w:r>
        <w:rPr>
          <w:sz w:val="24"/>
          <w:szCs w:val="24"/>
        </w:rPr>
        <w:t xml:space="preserve"> września 2020 r.</w:t>
      </w:r>
      <w:r w:rsidR="0055224A">
        <w:rPr>
          <w:sz w:val="24"/>
          <w:szCs w:val="24"/>
        </w:rPr>
        <w:t xml:space="preserve"> sekretariat TEP prowadziła </w:t>
      </w:r>
      <w:r w:rsidR="00E06540" w:rsidRPr="1A90CF23">
        <w:rPr>
          <w:sz w:val="24"/>
          <w:szCs w:val="24"/>
        </w:rPr>
        <w:t>Dorot</w:t>
      </w:r>
      <w:r w:rsidR="6487B9D4" w:rsidRPr="1A90CF23">
        <w:rPr>
          <w:sz w:val="24"/>
          <w:szCs w:val="24"/>
        </w:rPr>
        <w:t>a</w:t>
      </w:r>
      <w:r w:rsidR="00E06540" w:rsidRPr="1A90CF23">
        <w:rPr>
          <w:sz w:val="24"/>
          <w:szCs w:val="24"/>
        </w:rPr>
        <w:t xml:space="preserve"> Olszewsk</w:t>
      </w:r>
      <w:r w:rsidR="499A2E99" w:rsidRPr="1A90CF23">
        <w:rPr>
          <w:sz w:val="24"/>
          <w:szCs w:val="24"/>
        </w:rPr>
        <w:t>a</w:t>
      </w:r>
      <w:r w:rsidR="5C4673CA" w:rsidRPr="1A90CF23">
        <w:rPr>
          <w:sz w:val="24"/>
          <w:szCs w:val="24"/>
        </w:rPr>
        <w:t xml:space="preserve"> </w:t>
      </w:r>
      <w:r w:rsidR="00E06540" w:rsidRPr="1A90CF23">
        <w:rPr>
          <w:sz w:val="24"/>
          <w:szCs w:val="24"/>
        </w:rPr>
        <w:t>zatrudnion</w:t>
      </w:r>
      <w:r w:rsidR="19919A5F" w:rsidRPr="1A90CF23">
        <w:rPr>
          <w:sz w:val="24"/>
          <w:szCs w:val="24"/>
        </w:rPr>
        <w:t>a</w:t>
      </w:r>
      <w:r w:rsidR="35579012" w:rsidRPr="1A90CF23">
        <w:rPr>
          <w:sz w:val="24"/>
          <w:szCs w:val="24"/>
        </w:rPr>
        <w:t xml:space="preserve"> na </w:t>
      </w:r>
      <w:r w:rsidR="68335A80" w:rsidRPr="1A90CF23">
        <w:rPr>
          <w:sz w:val="24"/>
          <w:szCs w:val="24"/>
        </w:rPr>
        <w:t>podstawie umowy o pracę</w:t>
      </w:r>
      <w:r w:rsidR="22BF8C47" w:rsidRPr="1A90CF23">
        <w:rPr>
          <w:sz w:val="24"/>
          <w:szCs w:val="24"/>
        </w:rPr>
        <w:t xml:space="preserve"> </w:t>
      </w:r>
      <w:r w:rsidR="00E06540" w:rsidRPr="1A90CF23">
        <w:rPr>
          <w:sz w:val="24"/>
          <w:szCs w:val="24"/>
        </w:rPr>
        <w:t xml:space="preserve">na </w:t>
      </w:r>
      <w:r w:rsidR="6C822E96" w:rsidRPr="1A90CF23">
        <w:rPr>
          <w:sz w:val="24"/>
          <w:szCs w:val="24"/>
        </w:rPr>
        <w:t>2/3 etatu</w:t>
      </w:r>
      <w:r w:rsidR="00E06540" w:rsidRPr="1A90CF23">
        <w:rPr>
          <w:sz w:val="24"/>
          <w:szCs w:val="24"/>
        </w:rPr>
        <w:t xml:space="preserve"> na stanowisku Kierownika Biura TEP</w:t>
      </w:r>
      <w:r w:rsidR="005E68F1" w:rsidRPr="1A90CF23">
        <w:rPr>
          <w:sz w:val="24"/>
          <w:szCs w:val="24"/>
        </w:rPr>
        <w:t xml:space="preserve">. </w:t>
      </w:r>
    </w:p>
    <w:p w14:paraId="03459F10" w14:textId="66E2A918" w:rsidR="004E039F" w:rsidRDefault="004E039F" w:rsidP="00FE4A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17 września 2020 r. zatrudniona została na podstawie </w:t>
      </w:r>
      <w:proofErr w:type="spellStart"/>
      <w:r>
        <w:rPr>
          <w:sz w:val="24"/>
          <w:szCs w:val="24"/>
        </w:rPr>
        <w:t>umowy-zlecenia</w:t>
      </w:r>
      <w:proofErr w:type="spellEnd"/>
      <w:r>
        <w:rPr>
          <w:sz w:val="24"/>
          <w:szCs w:val="24"/>
        </w:rPr>
        <w:t xml:space="preserve"> Grażyna </w:t>
      </w:r>
      <w:proofErr w:type="spellStart"/>
      <w:r>
        <w:rPr>
          <w:sz w:val="24"/>
          <w:szCs w:val="24"/>
        </w:rPr>
        <w:t>Dziurdzik</w:t>
      </w:r>
      <w:proofErr w:type="spellEnd"/>
      <w:r>
        <w:rPr>
          <w:sz w:val="24"/>
          <w:szCs w:val="24"/>
        </w:rPr>
        <w:t>-Kraśniewska.</w:t>
      </w:r>
    </w:p>
    <w:p w14:paraId="4BE9EAFE" w14:textId="4CCBDE05" w:rsidR="00BF0D28" w:rsidRDefault="578DBBDC" w:rsidP="00FE4AAC">
      <w:pPr>
        <w:spacing w:after="0" w:line="240" w:lineRule="auto"/>
        <w:jc w:val="both"/>
        <w:rPr>
          <w:sz w:val="24"/>
          <w:szCs w:val="24"/>
        </w:rPr>
      </w:pPr>
      <w:r w:rsidRPr="65BAF8D3">
        <w:rPr>
          <w:sz w:val="24"/>
          <w:szCs w:val="24"/>
        </w:rPr>
        <w:t>W 20</w:t>
      </w:r>
      <w:r w:rsidR="004E039F">
        <w:rPr>
          <w:sz w:val="24"/>
          <w:szCs w:val="24"/>
        </w:rPr>
        <w:t>20</w:t>
      </w:r>
      <w:r w:rsidRPr="65BAF8D3">
        <w:rPr>
          <w:sz w:val="24"/>
          <w:szCs w:val="24"/>
        </w:rPr>
        <w:t xml:space="preserve"> roku </w:t>
      </w:r>
      <w:r w:rsidR="412002BF" w:rsidRPr="65BAF8D3">
        <w:rPr>
          <w:sz w:val="24"/>
          <w:szCs w:val="24"/>
        </w:rPr>
        <w:t xml:space="preserve">Rada </w:t>
      </w:r>
      <w:r w:rsidR="04EBF414" w:rsidRPr="65BAF8D3">
        <w:rPr>
          <w:sz w:val="24"/>
          <w:szCs w:val="24"/>
        </w:rPr>
        <w:t>TEP zawierała</w:t>
      </w:r>
      <w:r w:rsidR="412002BF" w:rsidRPr="65BAF8D3">
        <w:rPr>
          <w:sz w:val="24"/>
          <w:szCs w:val="24"/>
        </w:rPr>
        <w:t xml:space="preserve"> inne </w:t>
      </w:r>
      <w:r w:rsidRPr="65BAF8D3">
        <w:rPr>
          <w:sz w:val="24"/>
          <w:szCs w:val="24"/>
        </w:rPr>
        <w:t>umowy cywilno</w:t>
      </w:r>
      <w:r w:rsidR="004E039F">
        <w:rPr>
          <w:sz w:val="24"/>
          <w:szCs w:val="24"/>
        </w:rPr>
        <w:t>-</w:t>
      </w:r>
      <w:r w:rsidRPr="65BAF8D3">
        <w:rPr>
          <w:sz w:val="24"/>
          <w:szCs w:val="24"/>
        </w:rPr>
        <w:t xml:space="preserve">prawne. Umowy te dotyczyły </w:t>
      </w:r>
      <w:r w:rsidR="004E039F">
        <w:rPr>
          <w:sz w:val="24"/>
          <w:szCs w:val="24"/>
        </w:rPr>
        <w:t xml:space="preserve">projektu </w:t>
      </w:r>
      <w:r w:rsidR="00013DE0">
        <w:rPr>
          <w:sz w:val="24"/>
          <w:szCs w:val="24"/>
        </w:rPr>
        <w:t xml:space="preserve">o charakterze działalności gospodarczej: </w:t>
      </w:r>
      <w:r w:rsidR="004E039F">
        <w:rPr>
          <w:sz w:val="24"/>
          <w:szCs w:val="24"/>
        </w:rPr>
        <w:t>BAT – analiza i przygotowanie wyników z przeprowadzonej analiz</w:t>
      </w:r>
      <w:r w:rsidR="00A11760">
        <w:rPr>
          <w:sz w:val="24"/>
          <w:szCs w:val="24"/>
        </w:rPr>
        <w:t>y</w:t>
      </w:r>
      <w:r w:rsidR="004E039F">
        <w:rPr>
          <w:sz w:val="24"/>
          <w:szCs w:val="24"/>
        </w:rPr>
        <w:t xml:space="preserve"> jako materiału edukacyjnego</w:t>
      </w:r>
      <w:r w:rsidR="00A11760">
        <w:rPr>
          <w:sz w:val="24"/>
          <w:szCs w:val="24"/>
        </w:rPr>
        <w:t xml:space="preserve">, umowa </w:t>
      </w:r>
      <w:r w:rsidR="001F648B">
        <w:rPr>
          <w:sz w:val="24"/>
          <w:szCs w:val="24"/>
        </w:rPr>
        <w:t xml:space="preserve">dotycząca prowadzenia strony internetowej TEP </w:t>
      </w:r>
      <w:r w:rsidR="00A11760">
        <w:rPr>
          <w:sz w:val="24"/>
          <w:szCs w:val="24"/>
        </w:rPr>
        <w:t xml:space="preserve">z f-mą The New </w:t>
      </w:r>
      <w:proofErr w:type="spellStart"/>
      <w:r w:rsidR="00A11760">
        <w:rPr>
          <w:sz w:val="24"/>
          <w:szCs w:val="24"/>
        </w:rPr>
        <w:t>Look</w:t>
      </w:r>
      <w:proofErr w:type="spellEnd"/>
      <w:r w:rsidR="00A11760">
        <w:rPr>
          <w:sz w:val="24"/>
          <w:szCs w:val="24"/>
        </w:rPr>
        <w:t xml:space="preserve">, </w:t>
      </w:r>
      <w:proofErr w:type="spellStart"/>
      <w:r w:rsidR="00A11760">
        <w:rPr>
          <w:sz w:val="24"/>
          <w:szCs w:val="24"/>
        </w:rPr>
        <w:t>umowa-zlecenie</w:t>
      </w:r>
      <w:proofErr w:type="spellEnd"/>
      <w:r w:rsidR="00A11760">
        <w:rPr>
          <w:sz w:val="24"/>
          <w:szCs w:val="24"/>
        </w:rPr>
        <w:t xml:space="preserve"> z koordynatorem ds. komunikacji i promocji i in</w:t>
      </w:r>
      <w:r w:rsidR="0038652F">
        <w:rPr>
          <w:sz w:val="24"/>
          <w:szCs w:val="24"/>
        </w:rPr>
        <w:t>ne umowy cywilno-prawne.</w:t>
      </w:r>
    </w:p>
    <w:p w14:paraId="4799CAC7" w14:textId="22AD7296" w:rsidR="007E6A60" w:rsidRDefault="007E6A60" w:rsidP="00FE4A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koniec roku </w:t>
      </w:r>
      <w:r w:rsidR="0087715E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zaczęto korzystać z chmury na dysku OneDrive, gdzie gromadzone są wszelkie </w:t>
      </w:r>
      <w:r w:rsidR="0087715E">
        <w:rPr>
          <w:sz w:val="24"/>
          <w:szCs w:val="24"/>
        </w:rPr>
        <w:t xml:space="preserve">dokumenty TEP, </w:t>
      </w:r>
      <w:r>
        <w:rPr>
          <w:sz w:val="24"/>
          <w:szCs w:val="24"/>
        </w:rPr>
        <w:t>informacje nt. działań, jej członków</w:t>
      </w:r>
      <w:r w:rsidR="0087715E">
        <w:rPr>
          <w:sz w:val="24"/>
          <w:szCs w:val="24"/>
        </w:rPr>
        <w:t xml:space="preserve"> (składki członkowskie, baza adresowa członków i specjalizacje)</w:t>
      </w:r>
      <w:r>
        <w:rPr>
          <w:sz w:val="24"/>
          <w:szCs w:val="24"/>
        </w:rPr>
        <w:t xml:space="preserve">. Członkowie Rady TEP </w:t>
      </w:r>
      <w:r w:rsidR="0087715E">
        <w:rPr>
          <w:sz w:val="24"/>
          <w:szCs w:val="24"/>
        </w:rPr>
        <w:t>mają</w:t>
      </w:r>
      <w:r>
        <w:rPr>
          <w:sz w:val="24"/>
          <w:szCs w:val="24"/>
        </w:rPr>
        <w:t xml:space="preserve"> do niej dostęp. </w:t>
      </w:r>
    </w:p>
    <w:p w14:paraId="07C25F00" w14:textId="77777777" w:rsidR="004D579D" w:rsidRDefault="004D579D" w:rsidP="00FE4AAC">
      <w:pPr>
        <w:spacing w:after="0" w:line="240" w:lineRule="auto"/>
        <w:jc w:val="both"/>
        <w:rPr>
          <w:sz w:val="24"/>
          <w:szCs w:val="24"/>
        </w:rPr>
      </w:pPr>
    </w:p>
    <w:p w14:paraId="007BA209" w14:textId="08BA2BD5" w:rsidR="50042BBF" w:rsidRDefault="004D579D" w:rsidP="00FE4AAC">
      <w:pPr>
        <w:pStyle w:val="Nagwek2"/>
        <w:spacing w:before="0" w:line="240" w:lineRule="auto"/>
        <w:jc w:val="both"/>
        <w:rPr>
          <w:b/>
          <w:bCs/>
          <w:sz w:val="24"/>
          <w:szCs w:val="24"/>
        </w:rPr>
      </w:pPr>
      <w:bookmarkStart w:id="29" w:name="_Toc68007285"/>
      <w:r w:rsidRPr="004D579D">
        <w:rPr>
          <w:b/>
          <w:bCs/>
          <w:sz w:val="24"/>
          <w:szCs w:val="24"/>
        </w:rPr>
        <w:t>9.</w:t>
      </w:r>
      <w:r w:rsidR="0087715E">
        <w:rPr>
          <w:b/>
          <w:bCs/>
          <w:sz w:val="24"/>
          <w:szCs w:val="24"/>
        </w:rPr>
        <w:t>2</w:t>
      </w:r>
      <w:r w:rsidRPr="004D579D">
        <w:rPr>
          <w:b/>
          <w:bCs/>
          <w:sz w:val="24"/>
          <w:szCs w:val="24"/>
        </w:rPr>
        <w:t xml:space="preserve"> RODO</w:t>
      </w:r>
      <w:bookmarkEnd w:id="29"/>
    </w:p>
    <w:p w14:paraId="5F7F5C07" w14:textId="7B69A165" w:rsidR="00361A6D" w:rsidRDefault="00361A6D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0E489E">
        <w:rPr>
          <w:rFonts w:cstheme="minorHAnsi"/>
          <w:sz w:val="24"/>
          <w:szCs w:val="24"/>
        </w:rPr>
        <w:t>ziałając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1F648B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18 lutego 2020 r. w drodze uchwały </w:t>
      </w:r>
      <w:r w:rsidR="001F648B">
        <w:rPr>
          <w:sz w:val="24"/>
          <w:szCs w:val="24"/>
        </w:rPr>
        <w:t xml:space="preserve">Rada </w:t>
      </w:r>
      <w:r>
        <w:rPr>
          <w:sz w:val="24"/>
          <w:szCs w:val="24"/>
        </w:rPr>
        <w:t>TEP przyj</w:t>
      </w:r>
      <w:r w:rsidR="0055224A">
        <w:rPr>
          <w:sz w:val="24"/>
          <w:szCs w:val="24"/>
        </w:rPr>
        <w:t>ęła</w:t>
      </w:r>
      <w:r>
        <w:rPr>
          <w:sz w:val="24"/>
          <w:szCs w:val="24"/>
        </w:rPr>
        <w:t xml:space="preserve"> </w:t>
      </w:r>
      <w:r w:rsidRPr="000E489E">
        <w:rPr>
          <w:rFonts w:cstheme="minorHAnsi"/>
          <w:sz w:val="24"/>
          <w:szCs w:val="24"/>
        </w:rPr>
        <w:t xml:space="preserve">dokumentację ochrony danych osobowych, tj. </w:t>
      </w:r>
      <w:r>
        <w:rPr>
          <w:rFonts w:cstheme="minorHAnsi"/>
          <w:sz w:val="24"/>
          <w:szCs w:val="24"/>
        </w:rPr>
        <w:t>p</w:t>
      </w:r>
      <w:r w:rsidRPr="000E489E">
        <w:rPr>
          <w:rFonts w:cstheme="minorHAnsi"/>
          <w:sz w:val="24"/>
          <w:szCs w:val="24"/>
        </w:rPr>
        <w:t>olitykę bezpieczeństwa informacji, procedurę zarządzania incydentami, politykę zarządzania danymi osobowymi oraz politykę prywatności.</w:t>
      </w:r>
    </w:p>
    <w:p w14:paraId="108C4F02" w14:textId="77777777" w:rsidR="00361A6D" w:rsidRPr="005F397D" w:rsidRDefault="00361A6D" w:rsidP="00FE4AAC">
      <w:pPr>
        <w:spacing w:after="0" w:line="240" w:lineRule="auto"/>
        <w:jc w:val="both"/>
        <w:rPr>
          <w:sz w:val="24"/>
          <w:szCs w:val="24"/>
        </w:rPr>
      </w:pPr>
    </w:p>
    <w:p w14:paraId="7EF844FF" w14:textId="77777777" w:rsidR="005F397D" w:rsidRDefault="005F397D" w:rsidP="00FE4AAC">
      <w:pPr>
        <w:spacing w:after="0" w:line="240" w:lineRule="auto"/>
        <w:jc w:val="both"/>
      </w:pPr>
    </w:p>
    <w:p w14:paraId="6C6F34F3" w14:textId="7CA4B680" w:rsidR="00BF0D28" w:rsidRPr="00BF0D28" w:rsidRDefault="00BF0D28" w:rsidP="00FE4AAC">
      <w:pPr>
        <w:pStyle w:val="Nagwek2"/>
        <w:spacing w:before="0" w:line="240" w:lineRule="auto"/>
        <w:jc w:val="both"/>
        <w:rPr>
          <w:rFonts w:cstheme="majorHAnsi"/>
          <w:b/>
          <w:sz w:val="24"/>
          <w:szCs w:val="24"/>
        </w:rPr>
      </w:pPr>
      <w:bookmarkStart w:id="30" w:name="_Toc68007286"/>
      <w:r w:rsidRPr="00BF0D28">
        <w:rPr>
          <w:rFonts w:cstheme="majorHAnsi"/>
          <w:b/>
          <w:sz w:val="24"/>
          <w:szCs w:val="24"/>
        </w:rPr>
        <w:t>9.</w:t>
      </w:r>
      <w:r w:rsidR="0087715E">
        <w:rPr>
          <w:rFonts w:cstheme="majorHAnsi"/>
          <w:b/>
          <w:sz w:val="24"/>
          <w:szCs w:val="24"/>
        </w:rPr>
        <w:t>3</w:t>
      </w:r>
      <w:r w:rsidRPr="00BF0D28">
        <w:rPr>
          <w:rFonts w:cstheme="majorHAnsi"/>
          <w:b/>
          <w:sz w:val="24"/>
          <w:szCs w:val="24"/>
        </w:rPr>
        <w:t xml:space="preserve"> Informacj</w:t>
      </w:r>
      <w:r w:rsidR="004E12F0">
        <w:rPr>
          <w:rFonts w:cstheme="majorHAnsi"/>
          <w:b/>
          <w:sz w:val="24"/>
          <w:szCs w:val="24"/>
        </w:rPr>
        <w:t>a</w:t>
      </w:r>
      <w:r w:rsidRPr="00BF0D28">
        <w:rPr>
          <w:rFonts w:cstheme="majorHAnsi"/>
          <w:b/>
          <w:sz w:val="24"/>
          <w:szCs w:val="24"/>
        </w:rPr>
        <w:t xml:space="preserve"> o przeprowadzonych kontrolach</w:t>
      </w:r>
      <w:bookmarkEnd w:id="30"/>
    </w:p>
    <w:p w14:paraId="06759E6D" w14:textId="09240C9F" w:rsidR="00BF0D28" w:rsidRPr="004E12F0" w:rsidRDefault="00BF0D28" w:rsidP="00FE4AA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12F0">
        <w:rPr>
          <w:rFonts w:cstheme="minorHAnsi"/>
          <w:sz w:val="24"/>
          <w:szCs w:val="24"/>
        </w:rPr>
        <w:t xml:space="preserve">W okresie sprawozdawczym nie była przeprowadzona w Towarzystwie kontrola przez instytucje zewnętrzne. Radzie nie są również znane okoliczności, które wskazywałyby </w:t>
      </w:r>
      <w:r w:rsidR="004E12F0">
        <w:rPr>
          <w:rFonts w:cstheme="minorHAnsi"/>
          <w:sz w:val="24"/>
          <w:szCs w:val="24"/>
        </w:rPr>
        <w:br/>
      </w:r>
      <w:r w:rsidRPr="004E12F0">
        <w:rPr>
          <w:rFonts w:cstheme="minorHAnsi"/>
          <w:sz w:val="24"/>
          <w:szCs w:val="24"/>
        </w:rPr>
        <w:t>na istnienie zagrożeń dla kontynuowania działalności Towarzystwa.</w:t>
      </w:r>
    </w:p>
    <w:p w14:paraId="64289170" w14:textId="5163F643" w:rsidR="00BF0D28" w:rsidRDefault="00BF0D28" w:rsidP="00FE4AAC">
      <w:pPr>
        <w:spacing w:after="0" w:line="240" w:lineRule="auto"/>
        <w:jc w:val="both"/>
      </w:pPr>
    </w:p>
    <w:p w14:paraId="55E52411" w14:textId="52A58CAC" w:rsidR="00347664" w:rsidRDefault="00347664" w:rsidP="00FE4AAC">
      <w:pPr>
        <w:spacing w:after="0" w:line="240" w:lineRule="auto"/>
        <w:jc w:val="both"/>
      </w:pPr>
    </w:p>
    <w:sectPr w:rsidR="00347664" w:rsidSect="003C777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3075" w14:textId="77777777" w:rsidR="007C5C9A" w:rsidRDefault="007C5C9A" w:rsidP="003C7772">
      <w:pPr>
        <w:spacing w:after="0" w:line="240" w:lineRule="auto"/>
      </w:pPr>
      <w:r>
        <w:separator/>
      </w:r>
    </w:p>
  </w:endnote>
  <w:endnote w:type="continuationSeparator" w:id="0">
    <w:p w14:paraId="413DC51B" w14:textId="77777777" w:rsidR="007C5C9A" w:rsidRDefault="007C5C9A" w:rsidP="003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sand Light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199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B9B098" w14:textId="271A98A2" w:rsidR="00DA4B9D" w:rsidRDefault="00DA4B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4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BFAC270" w14:textId="3CA06419" w:rsidR="00DA4B9D" w:rsidRDefault="00DA4B9D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DA4B9D" w14:paraId="39752C2D" w14:textId="77777777" w:rsidTr="1D0AB9AC">
      <w:tc>
        <w:tcPr>
          <w:tcW w:w="3024" w:type="dxa"/>
        </w:tcPr>
        <w:p w14:paraId="1C03C6FD" w14:textId="745E05A2" w:rsidR="00DA4B9D" w:rsidRDefault="00DA4B9D" w:rsidP="1D0AB9AC">
          <w:pPr>
            <w:pStyle w:val="Nagwek"/>
            <w:ind w:left="-115"/>
          </w:pPr>
        </w:p>
      </w:tc>
      <w:tc>
        <w:tcPr>
          <w:tcW w:w="3024" w:type="dxa"/>
        </w:tcPr>
        <w:p w14:paraId="62AB98C4" w14:textId="4CC248DB" w:rsidR="00DA4B9D" w:rsidRDefault="00DA4B9D" w:rsidP="1D0AB9AC">
          <w:pPr>
            <w:pStyle w:val="Nagwek"/>
            <w:jc w:val="center"/>
          </w:pPr>
        </w:p>
      </w:tc>
      <w:tc>
        <w:tcPr>
          <w:tcW w:w="3024" w:type="dxa"/>
        </w:tcPr>
        <w:p w14:paraId="7437CFC7" w14:textId="32F36F3C" w:rsidR="00DA4B9D" w:rsidRDefault="00DA4B9D" w:rsidP="1D0AB9AC">
          <w:pPr>
            <w:pStyle w:val="Nagwek"/>
            <w:ind w:right="-115"/>
            <w:jc w:val="right"/>
          </w:pPr>
        </w:p>
      </w:tc>
    </w:tr>
  </w:tbl>
  <w:p w14:paraId="11C8558A" w14:textId="7159D00E" w:rsidR="00DA4B9D" w:rsidRDefault="00DA4B9D" w:rsidP="1D0AB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D48D" w14:textId="77777777" w:rsidR="007C5C9A" w:rsidRDefault="007C5C9A" w:rsidP="003C7772">
      <w:pPr>
        <w:spacing w:after="0" w:line="240" w:lineRule="auto"/>
      </w:pPr>
      <w:r>
        <w:separator/>
      </w:r>
    </w:p>
  </w:footnote>
  <w:footnote w:type="continuationSeparator" w:id="0">
    <w:p w14:paraId="31510A31" w14:textId="77777777" w:rsidR="007C5C9A" w:rsidRDefault="007C5C9A" w:rsidP="003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DA4B9D" w14:paraId="2F76A20E" w14:textId="77777777" w:rsidTr="1D0AB9AC">
      <w:tc>
        <w:tcPr>
          <w:tcW w:w="3024" w:type="dxa"/>
        </w:tcPr>
        <w:p w14:paraId="4CE5C4E7" w14:textId="2202AE83" w:rsidR="00DA4B9D" w:rsidRDefault="00DA4B9D" w:rsidP="1D0AB9AC">
          <w:pPr>
            <w:pStyle w:val="Nagwek"/>
            <w:ind w:left="-115"/>
          </w:pPr>
        </w:p>
      </w:tc>
      <w:tc>
        <w:tcPr>
          <w:tcW w:w="3024" w:type="dxa"/>
        </w:tcPr>
        <w:p w14:paraId="6DC3D5C4" w14:textId="50648421" w:rsidR="00DA4B9D" w:rsidRDefault="00DA4B9D" w:rsidP="1D0AB9AC">
          <w:pPr>
            <w:pStyle w:val="Nagwek"/>
            <w:jc w:val="center"/>
          </w:pPr>
        </w:p>
      </w:tc>
      <w:tc>
        <w:tcPr>
          <w:tcW w:w="3024" w:type="dxa"/>
        </w:tcPr>
        <w:p w14:paraId="49C02560" w14:textId="4E9D8B5D" w:rsidR="00DA4B9D" w:rsidRDefault="00DA4B9D" w:rsidP="1D0AB9AC">
          <w:pPr>
            <w:pStyle w:val="Nagwek"/>
            <w:ind w:right="-115"/>
            <w:jc w:val="right"/>
          </w:pPr>
        </w:p>
      </w:tc>
    </w:tr>
  </w:tbl>
  <w:p w14:paraId="65BD9B25" w14:textId="5DE43102" w:rsidR="00DA4B9D" w:rsidRDefault="00DA4B9D" w:rsidP="1D0AB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DA4B9D" w14:paraId="7D021A80" w14:textId="77777777" w:rsidTr="1D0AB9AC">
      <w:tc>
        <w:tcPr>
          <w:tcW w:w="3024" w:type="dxa"/>
        </w:tcPr>
        <w:p w14:paraId="05E8DE31" w14:textId="5917CD44" w:rsidR="00DA4B9D" w:rsidRDefault="00DA4B9D" w:rsidP="1D0AB9AC">
          <w:pPr>
            <w:pStyle w:val="Nagwek"/>
            <w:ind w:left="-115"/>
          </w:pPr>
        </w:p>
      </w:tc>
      <w:tc>
        <w:tcPr>
          <w:tcW w:w="3024" w:type="dxa"/>
        </w:tcPr>
        <w:p w14:paraId="5B5BF7EB" w14:textId="0B16AE4F" w:rsidR="00DA4B9D" w:rsidRDefault="00DA4B9D" w:rsidP="1D0AB9AC">
          <w:pPr>
            <w:pStyle w:val="Nagwek"/>
            <w:jc w:val="center"/>
          </w:pPr>
        </w:p>
      </w:tc>
      <w:tc>
        <w:tcPr>
          <w:tcW w:w="3024" w:type="dxa"/>
        </w:tcPr>
        <w:p w14:paraId="0EC2C1DE" w14:textId="52A61F6E" w:rsidR="00DA4B9D" w:rsidRDefault="00DA4B9D" w:rsidP="1D0AB9AC">
          <w:pPr>
            <w:pStyle w:val="Nagwek"/>
            <w:ind w:right="-115"/>
            <w:jc w:val="right"/>
          </w:pPr>
        </w:p>
      </w:tc>
    </w:tr>
  </w:tbl>
  <w:p w14:paraId="6373041C" w14:textId="74D83E50" w:rsidR="00DA4B9D" w:rsidRDefault="00DA4B9D" w:rsidP="1D0AB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44"/>
    <w:multiLevelType w:val="hybridMultilevel"/>
    <w:tmpl w:val="4F1C7AEC"/>
    <w:lvl w:ilvl="0" w:tplc="27C291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1E18"/>
    <w:multiLevelType w:val="multilevel"/>
    <w:tmpl w:val="811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3AE3"/>
    <w:multiLevelType w:val="hybridMultilevel"/>
    <w:tmpl w:val="4F281EE0"/>
    <w:lvl w:ilvl="0" w:tplc="6DB2E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4CB"/>
    <w:multiLevelType w:val="hybridMultilevel"/>
    <w:tmpl w:val="F7CE26C8"/>
    <w:lvl w:ilvl="0" w:tplc="392A8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418A"/>
    <w:multiLevelType w:val="hybridMultilevel"/>
    <w:tmpl w:val="D0DC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4BE"/>
    <w:multiLevelType w:val="hybridMultilevel"/>
    <w:tmpl w:val="A21486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CC2"/>
    <w:multiLevelType w:val="hybridMultilevel"/>
    <w:tmpl w:val="9842CC2A"/>
    <w:lvl w:ilvl="0" w:tplc="E616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81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87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2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07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46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E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62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25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5E65"/>
    <w:multiLevelType w:val="hybridMultilevel"/>
    <w:tmpl w:val="2FFAD1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E41604"/>
    <w:multiLevelType w:val="hybridMultilevel"/>
    <w:tmpl w:val="9A0C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933D4"/>
    <w:multiLevelType w:val="hybridMultilevel"/>
    <w:tmpl w:val="259893D6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4ADA4E42"/>
    <w:multiLevelType w:val="hybridMultilevel"/>
    <w:tmpl w:val="C16C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1D69"/>
    <w:multiLevelType w:val="hybridMultilevel"/>
    <w:tmpl w:val="E268447C"/>
    <w:lvl w:ilvl="0" w:tplc="A596050C">
      <w:start w:val="1"/>
      <w:numFmt w:val="decimal"/>
      <w:lvlText w:val="%1."/>
      <w:lvlJc w:val="left"/>
      <w:pPr>
        <w:ind w:left="720" w:hanging="360"/>
      </w:pPr>
    </w:lvl>
    <w:lvl w:ilvl="1" w:tplc="1E8AD416">
      <w:start w:val="1"/>
      <w:numFmt w:val="lowerLetter"/>
      <w:lvlText w:val="%2."/>
      <w:lvlJc w:val="left"/>
      <w:pPr>
        <w:ind w:left="1440" w:hanging="360"/>
      </w:pPr>
    </w:lvl>
    <w:lvl w:ilvl="2" w:tplc="12303A1E">
      <w:start w:val="1"/>
      <w:numFmt w:val="lowerRoman"/>
      <w:lvlText w:val="%3."/>
      <w:lvlJc w:val="right"/>
      <w:pPr>
        <w:ind w:left="2160" w:hanging="180"/>
      </w:pPr>
    </w:lvl>
    <w:lvl w:ilvl="3" w:tplc="1818D6C2">
      <w:start w:val="1"/>
      <w:numFmt w:val="decimal"/>
      <w:lvlText w:val="%4."/>
      <w:lvlJc w:val="left"/>
      <w:pPr>
        <w:ind w:left="2880" w:hanging="360"/>
      </w:pPr>
    </w:lvl>
    <w:lvl w:ilvl="4" w:tplc="6EC4F58C">
      <w:start w:val="1"/>
      <w:numFmt w:val="lowerLetter"/>
      <w:lvlText w:val="%5."/>
      <w:lvlJc w:val="left"/>
      <w:pPr>
        <w:ind w:left="3600" w:hanging="360"/>
      </w:pPr>
    </w:lvl>
    <w:lvl w:ilvl="5" w:tplc="A31AB300">
      <w:start w:val="1"/>
      <w:numFmt w:val="lowerRoman"/>
      <w:lvlText w:val="%6."/>
      <w:lvlJc w:val="right"/>
      <w:pPr>
        <w:ind w:left="4320" w:hanging="180"/>
      </w:pPr>
    </w:lvl>
    <w:lvl w:ilvl="6" w:tplc="99803E58">
      <w:start w:val="1"/>
      <w:numFmt w:val="decimal"/>
      <w:lvlText w:val="%7."/>
      <w:lvlJc w:val="left"/>
      <w:pPr>
        <w:ind w:left="5040" w:hanging="360"/>
      </w:pPr>
    </w:lvl>
    <w:lvl w:ilvl="7" w:tplc="2CE22CBE">
      <w:start w:val="1"/>
      <w:numFmt w:val="lowerLetter"/>
      <w:lvlText w:val="%8."/>
      <w:lvlJc w:val="left"/>
      <w:pPr>
        <w:ind w:left="5760" w:hanging="360"/>
      </w:pPr>
    </w:lvl>
    <w:lvl w:ilvl="8" w:tplc="F6F6FF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D0A8F"/>
    <w:multiLevelType w:val="multilevel"/>
    <w:tmpl w:val="60C0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9A2BBF"/>
    <w:multiLevelType w:val="hybridMultilevel"/>
    <w:tmpl w:val="EBB4EACC"/>
    <w:lvl w:ilvl="0" w:tplc="E6168A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1C5396"/>
    <w:multiLevelType w:val="hybridMultilevel"/>
    <w:tmpl w:val="D3B0C6E2"/>
    <w:lvl w:ilvl="0" w:tplc="46CE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C0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49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1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2D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24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63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C2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AF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5B0C"/>
    <w:multiLevelType w:val="hybridMultilevel"/>
    <w:tmpl w:val="EBC48218"/>
    <w:lvl w:ilvl="0" w:tplc="1B7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92A44"/>
    <w:multiLevelType w:val="hybridMultilevel"/>
    <w:tmpl w:val="372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07080"/>
    <w:multiLevelType w:val="hybridMultilevel"/>
    <w:tmpl w:val="63E6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C7071"/>
    <w:multiLevelType w:val="hybridMultilevel"/>
    <w:tmpl w:val="CA46536E"/>
    <w:lvl w:ilvl="0" w:tplc="206E7450">
      <w:start w:val="1"/>
      <w:numFmt w:val="decimal"/>
      <w:lvlText w:val="%1."/>
      <w:lvlJc w:val="left"/>
      <w:pPr>
        <w:ind w:left="720" w:hanging="360"/>
      </w:pPr>
    </w:lvl>
    <w:lvl w:ilvl="1" w:tplc="A3E2B492">
      <w:start w:val="1"/>
      <w:numFmt w:val="lowerLetter"/>
      <w:lvlText w:val="%2."/>
      <w:lvlJc w:val="left"/>
      <w:pPr>
        <w:ind w:left="1440" w:hanging="360"/>
      </w:pPr>
    </w:lvl>
    <w:lvl w:ilvl="2" w:tplc="BBD802CC">
      <w:start w:val="1"/>
      <w:numFmt w:val="lowerRoman"/>
      <w:lvlText w:val="%3."/>
      <w:lvlJc w:val="right"/>
      <w:pPr>
        <w:ind w:left="2160" w:hanging="180"/>
      </w:pPr>
    </w:lvl>
    <w:lvl w:ilvl="3" w:tplc="B6929CCC">
      <w:start w:val="1"/>
      <w:numFmt w:val="decimal"/>
      <w:lvlText w:val="%4."/>
      <w:lvlJc w:val="left"/>
      <w:pPr>
        <w:ind w:left="2880" w:hanging="360"/>
      </w:pPr>
    </w:lvl>
    <w:lvl w:ilvl="4" w:tplc="C3A4E308">
      <w:start w:val="1"/>
      <w:numFmt w:val="lowerLetter"/>
      <w:lvlText w:val="%5."/>
      <w:lvlJc w:val="left"/>
      <w:pPr>
        <w:ind w:left="3600" w:hanging="360"/>
      </w:pPr>
    </w:lvl>
    <w:lvl w:ilvl="5" w:tplc="2708CE74">
      <w:start w:val="1"/>
      <w:numFmt w:val="lowerRoman"/>
      <w:lvlText w:val="%6."/>
      <w:lvlJc w:val="right"/>
      <w:pPr>
        <w:ind w:left="4320" w:hanging="180"/>
      </w:pPr>
    </w:lvl>
    <w:lvl w:ilvl="6" w:tplc="BCDE0D92">
      <w:start w:val="1"/>
      <w:numFmt w:val="decimal"/>
      <w:lvlText w:val="%7."/>
      <w:lvlJc w:val="left"/>
      <w:pPr>
        <w:ind w:left="5040" w:hanging="360"/>
      </w:pPr>
    </w:lvl>
    <w:lvl w:ilvl="7" w:tplc="F4CA9D5C">
      <w:start w:val="1"/>
      <w:numFmt w:val="lowerLetter"/>
      <w:lvlText w:val="%8."/>
      <w:lvlJc w:val="left"/>
      <w:pPr>
        <w:ind w:left="5760" w:hanging="360"/>
      </w:pPr>
    </w:lvl>
    <w:lvl w:ilvl="8" w:tplc="42FE7E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80804"/>
    <w:multiLevelType w:val="multilevel"/>
    <w:tmpl w:val="BEB47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1"/>
  </w:num>
  <w:num w:numId="5">
    <w:abstractNumId w:val="19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98"/>
    <w:rsid w:val="00002F71"/>
    <w:rsid w:val="00003114"/>
    <w:rsid w:val="00007C87"/>
    <w:rsid w:val="00013DE0"/>
    <w:rsid w:val="00020392"/>
    <w:rsid w:val="00022DA9"/>
    <w:rsid w:val="00025575"/>
    <w:rsid w:val="00041B2B"/>
    <w:rsid w:val="0005275C"/>
    <w:rsid w:val="00062813"/>
    <w:rsid w:val="00080C25"/>
    <w:rsid w:val="00081A90"/>
    <w:rsid w:val="000843E8"/>
    <w:rsid w:val="00085A2D"/>
    <w:rsid w:val="00091F3A"/>
    <w:rsid w:val="000930E3"/>
    <w:rsid w:val="00094083"/>
    <w:rsid w:val="000B5464"/>
    <w:rsid w:val="000B67A5"/>
    <w:rsid w:val="000C0097"/>
    <w:rsid w:val="000C671E"/>
    <w:rsid w:val="000D29E9"/>
    <w:rsid w:val="000D3A44"/>
    <w:rsid w:val="000D52C3"/>
    <w:rsid w:val="000E2B19"/>
    <w:rsid w:val="000E4C20"/>
    <w:rsid w:val="000F67B1"/>
    <w:rsid w:val="00103BBC"/>
    <w:rsid w:val="00126448"/>
    <w:rsid w:val="00127E66"/>
    <w:rsid w:val="0013767A"/>
    <w:rsid w:val="00140637"/>
    <w:rsid w:val="00140B7A"/>
    <w:rsid w:val="00141DF7"/>
    <w:rsid w:val="00150C0B"/>
    <w:rsid w:val="0015168E"/>
    <w:rsid w:val="00152477"/>
    <w:rsid w:val="00154031"/>
    <w:rsid w:val="001541E8"/>
    <w:rsid w:val="00160EC7"/>
    <w:rsid w:val="00161C25"/>
    <w:rsid w:val="00162C4B"/>
    <w:rsid w:val="00165879"/>
    <w:rsid w:val="00172077"/>
    <w:rsid w:val="00174D4F"/>
    <w:rsid w:val="001865FD"/>
    <w:rsid w:val="001906A8"/>
    <w:rsid w:val="00194C30"/>
    <w:rsid w:val="001960F4"/>
    <w:rsid w:val="00198FB4"/>
    <w:rsid w:val="001A093F"/>
    <w:rsid w:val="001A3E32"/>
    <w:rsid w:val="001B7B49"/>
    <w:rsid w:val="001C28F8"/>
    <w:rsid w:val="001C6CC5"/>
    <w:rsid w:val="001D3CF0"/>
    <w:rsid w:val="001D7C65"/>
    <w:rsid w:val="001E2002"/>
    <w:rsid w:val="001E2AEF"/>
    <w:rsid w:val="001E4049"/>
    <w:rsid w:val="001E4751"/>
    <w:rsid w:val="001E609B"/>
    <w:rsid w:val="001E754A"/>
    <w:rsid w:val="001F648B"/>
    <w:rsid w:val="001F64BC"/>
    <w:rsid w:val="001F7ADD"/>
    <w:rsid w:val="00202153"/>
    <w:rsid w:val="00207AA4"/>
    <w:rsid w:val="002117A1"/>
    <w:rsid w:val="00212DAE"/>
    <w:rsid w:val="00214F2F"/>
    <w:rsid w:val="00215A52"/>
    <w:rsid w:val="00222834"/>
    <w:rsid w:val="00231C6C"/>
    <w:rsid w:val="00235F22"/>
    <w:rsid w:val="00241D08"/>
    <w:rsid w:val="00243DBF"/>
    <w:rsid w:val="0025187B"/>
    <w:rsid w:val="0026615C"/>
    <w:rsid w:val="002820F7"/>
    <w:rsid w:val="00296AB8"/>
    <w:rsid w:val="002A74A2"/>
    <w:rsid w:val="002C7634"/>
    <w:rsid w:val="002D1D14"/>
    <w:rsid w:val="002D667B"/>
    <w:rsid w:val="002E0010"/>
    <w:rsid w:val="002F07AB"/>
    <w:rsid w:val="003138EC"/>
    <w:rsid w:val="00320034"/>
    <w:rsid w:val="003319D7"/>
    <w:rsid w:val="00331A2A"/>
    <w:rsid w:val="00341088"/>
    <w:rsid w:val="00341BB7"/>
    <w:rsid w:val="00342A0D"/>
    <w:rsid w:val="00347664"/>
    <w:rsid w:val="00351083"/>
    <w:rsid w:val="003571F4"/>
    <w:rsid w:val="00361A6D"/>
    <w:rsid w:val="00367768"/>
    <w:rsid w:val="0038652F"/>
    <w:rsid w:val="00389A26"/>
    <w:rsid w:val="00391B65"/>
    <w:rsid w:val="003A7489"/>
    <w:rsid w:val="003B3765"/>
    <w:rsid w:val="003C38DE"/>
    <w:rsid w:val="003C7772"/>
    <w:rsid w:val="003C7AC4"/>
    <w:rsid w:val="003D020A"/>
    <w:rsid w:val="003D2E22"/>
    <w:rsid w:val="003D544E"/>
    <w:rsid w:val="003D5460"/>
    <w:rsid w:val="003E308A"/>
    <w:rsid w:val="003E7F61"/>
    <w:rsid w:val="003F124B"/>
    <w:rsid w:val="003F2EA3"/>
    <w:rsid w:val="003F47B0"/>
    <w:rsid w:val="004029DC"/>
    <w:rsid w:val="004034A2"/>
    <w:rsid w:val="00414962"/>
    <w:rsid w:val="0042016C"/>
    <w:rsid w:val="00430B06"/>
    <w:rsid w:val="00434767"/>
    <w:rsid w:val="00436E46"/>
    <w:rsid w:val="00445CD7"/>
    <w:rsid w:val="004501CC"/>
    <w:rsid w:val="0045269E"/>
    <w:rsid w:val="00454A19"/>
    <w:rsid w:val="0045690D"/>
    <w:rsid w:val="004640E4"/>
    <w:rsid w:val="00470B30"/>
    <w:rsid w:val="00474246"/>
    <w:rsid w:val="00476AB5"/>
    <w:rsid w:val="00482931"/>
    <w:rsid w:val="004875B4"/>
    <w:rsid w:val="00497515"/>
    <w:rsid w:val="004B2C6B"/>
    <w:rsid w:val="004B2C8E"/>
    <w:rsid w:val="004B4CA4"/>
    <w:rsid w:val="004D0181"/>
    <w:rsid w:val="004D050E"/>
    <w:rsid w:val="004D579D"/>
    <w:rsid w:val="004E039F"/>
    <w:rsid w:val="004E12F0"/>
    <w:rsid w:val="004E4E95"/>
    <w:rsid w:val="004F61DD"/>
    <w:rsid w:val="004F6859"/>
    <w:rsid w:val="004F6A94"/>
    <w:rsid w:val="00507398"/>
    <w:rsid w:val="00512893"/>
    <w:rsid w:val="005248CF"/>
    <w:rsid w:val="0055224A"/>
    <w:rsid w:val="00556A84"/>
    <w:rsid w:val="005571DE"/>
    <w:rsid w:val="0056BA3B"/>
    <w:rsid w:val="00587501"/>
    <w:rsid w:val="00597598"/>
    <w:rsid w:val="005A7810"/>
    <w:rsid w:val="005C0A8E"/>
    <w:rsid w:val="005C5860"/>
    <w:rsid w:val="005C69E9"/>
    <w:rsid w:val="005D7900"/>
    <w:rsid w:val="005D7F35"/>
    <w:rsid w:val="005E2D8C"/>
    <w:rsid w:val="005E68F1"/>
    <w:rsid w:val="005E6A21"/>
    <w:rsid w:val="005F397D"/>
    <w:rsid w:val="005F7407"/>
    <w:rsid w:val="006020BA"/>
    <w:rsid w:val="00611310"/>
    <w:rsid w:val="0061BA97"/>
    <w:rsid w:val="00627E78"/>
    <w:rsid w:val="00632D94"/>
    <w:rsid w:val="00663BC8"/>
    <w:rsid w:val="00666F0D"/>
    <w:rsid w:val="0067049E"/>
    <w:rsid w:val="00671A3E"/>
    <w:rsid w:val="00673D63"/>
    <w:rsid w:val="006747AA"/>
    <w:rsid w:val="00676E25"/>
    <w:rsid w:val="006807C5"/>
    <w:rsid w:val="00684FBB"/>
    <w:rsid w:val="00690E7C"/>
    <w:rsid w:val="00691672"/>
    <w:rsid w:val="006A24B7"/>
    <w:rsid w:val="006A4977"/>
    <w:rsid w:val="006B7437"/>
    <w:rsid w:val="006B7E1E"/>
    <w:rsid w:val="006C5EC6"/>
    <w:rsid w:val="006D22E0"/>
    <w:rsid w:val="006D31FF"/>
    <w:rsid w:val="006D6E62"/>
    <w:rsid w:val="006E0D11"/>
    <w:rsid w:val="006E2746"/>
    <w:rsid w:val="006E4424"/>
    <w:rsid w:val="006F049C"/>
    <w:rsid w:val="006F1D3F"/>
    <w:rsid w:val="006F20DD"/>
    <w:rsid w:val="006F3A6C"/>
    <w:rsid w:val="006F425E"/>
    <w:rsid w:val="006F5A95"/>
    <w:rsid w:val="00700C0B"/>
    <w:rsid w:val="00713CF7"/>
    <w:rsid w:val="00717C41"/>
    <w:rsid w:val="00717F0C"/>
    <w:rsid w:val="007347E0"/>
    <w:rsid w:val="0073530B"/>
    <w:rsid w:val="007359E5"/>
    <w:rsid w:val="00735A3E"/>
    <w:rsid w:val="00743683"/>
    <w:rsid w:val="007454AC"/>
    <w:rsid w:val="0074C64E"/>
    <w:rsid w:val="0074D6D7"/>
    <w:rsid w:val="007547ED"/>
    <w:rsid w:val="0075918A"/>
    <w:rsid w:val="00761AC3"/>
    <w:rsid w:val="00770FDE"/>
    <w:rsid w:val="00774718"/>
    <w:rsid w:val="007774A0"/>
    <w:rsid w:val="00782CE0"/>
    <w:rsid w:val="00782E86"/>
    <w:rsid w:val="007838CC"/>
    <w:rsid w:val="007A3BB0"/>
    <w:rsid w:val="007B4FA5"/>
    <w:rsid w:val="007B6064"/>
    <w:rsid w:val="007C2768"/>
    <w:rsid w:val="007C36CE"/>
    <w:rsid w:val="007C3ABC"/>
    <w:rsid w:val="007C5C9A"/>
    <w:rsid w:val="007D10B8"/>
    <w:rsid w:val="007D2C52"/>
    <w:rsid w:val="007E5D71"/>
    <w:rsid w:val="007E6A60"/>
    <w:rsid w:val="007F10F4"/>
    <w:rsid w:val="007F350C"/>
    <w:rsid w:val="008002F6"/>
    <w:rsid w:val="00807BB7"/>
    <w:rsid w:val="00822981"/>
    <w:rsid w:val="008229B6"/>
    <w:rsid w:val="00836E87"/>
    <w:rsid w:val="00843DC3"/>
    <w:rsid w:val="00847D5A"/>
    <w:rsid w:val="008547D3"/>
    <w:rsid w:val="008557D6"/>
    <w:rsid w:val="00863C4E"/>
    <w:rsid w:val="00873041"/>
    <w:rsid w:val="00873C13"/>
    <w:rsid w:val="0087715E"/>
    <w:rsid w:val="00885208"/>
    <w:rsid w:val="00886F08"/>
    <w:rsid w:val="008C46AB"/>
    <w:rsid w:val="008C4F65"/>
    <w:rsid w:val="008D675D"/>
    <w:rsid w:val="008E2104"/>
    <w:rsid w:val="008E23E8"/>
    <w:rsid w:val="008F7525"/>
    <w:rsid w:val="00902857"/>
    <w:rsid w:val="00907C47"/>
    <w:rsid w:val="00914BA0"/>
    <w:rsid w:val="00921A5E"/>
    <w:rsid w:val="009249BB"/>
    <w:rsid w:val="00927A3D"/>
    <w:rsid w:val="00931BC5"/>
    <w:rsid w:val="00932133"/>
    <w:rsid w:val="00933195"/>
    <w:rsid w:val="00933B77"/>
    <w:rsid w:val="00953AA4"/>
    <w:rsid w:val="009626A9"/>
    <w:rsid w:val="0097240B"/>
    <w:rsid w:val="009739DF"/>
    <w:rsid w:val="0098247E"/>
    <w:rsid w:val="009A3580"/>
    <w:rsid w:val="009A4745"/>
    <w:rsid w:val="009A5777"/>
    <w:rsid w:val="009C1299"/>
    <w:rsid w:val="009C1603"/>
    <w:rsid w:val="009D37B1"/>
    <w:rsid w:val="009E4AE4"/>
    <w:rsid w:val="009E4B26"/>
    <w:rsid w:val="009F3CA3"/>
    <w:rsid w:val="009F5DAD"/>
    <w:rsid w:val="00A05281"/>
    <w:rsid w:val="00A11760"/>
    <w:rsid w:val="00A13858"/>
    <w:rsid w:val="00A14AE2"/>
    <w:rsid w:val="00A21B1D"/>
    <w:rsid w:val="00A2453E"/>
    <w:rsid w:val="00A27F61"/>
    <w:rsid w:val="00A326E0"/>
    <w:rsid w:val="00A40D05"/>
    <w:rsid w:val="00A40EF0"/>
    <w:rsid w:val="00A42598"/>
    <w:rsid w:val="00A6255F"/>
    <w:rsid w:val="00A6449C"/>
    <w:rsid w:val="00A66FA4"/>
    <w:rsid w:val="00A73FB7"/>
    <w:rsid w:val="00A74C5C"/>
    <w:rsid w:val="00A80A23"/>
    <w:rsid w:val="00A80C69"/>
    <w:rsid w:val="00A86108"/>
    <w:rsid w:val="00A87F3D"/>
    <w:rsid w:val="00A93C89"/>
    <w:rsid w:val="00A96414"/>
    <w:rsid w:val="00AA232A"/>
    <w:rsid w:val="00AA5A4B"/>
    <w:rsid w:val="00AA6A15"/>
    <w:rsid w:val="00AB05CE"/>
    <w:rsid w:val="00AB2745"/>
    <w:rsid w:val="00AB3665"/>
    <w:rsid w:val="00AB4F00"/>
    <w:rsid w:val="00AB5219"/>
    <w:rsid w:val="00AC3C87"/>
    <w:rsid w:val="00AC71A1"/>
    <w:rsid w:val="00AC7C53"/>
    <w:rsid w:val="00AD30FA"/>
    <w:rsid w:val="00AD564C"/>
    <w:rsid w:val="00AD6F07"/>
    <w:rsid w:val="00AE0C14"/>
    <w:rsid w:val="00AE3974"/>
    <w:rsid w:val="00AE3BD3"/>
    <w:rsid w:val="00AE3F91"/>
    <w:rsid w:val="00AE447D"/>
    <w:rsid w:val="00AE4935"/>
    <w:rsid w:val="00AE59D1"/>
    <w:rsid w:val="00AF1579"/>
    <w:rsid w:val="00AF476D"/>
    <w:rsid w:val="00AF6293"/>
    <w:rsid w:val="00B00531"/>
    <w:rsid w:val="00B071F0"/>
    <w:rsid w:val="00B1150C"/>
    <w:rsid w:val="00B24ED7"/>
    <w:rsid w:val="00B2786E"/>
    <w:rsid w:val="00B337CE"/>
    <w:rsid w:val="00B33CD1"/>
    <w:rsid w:val="00B41D1D"/>
    <w:rsid w:val="00B4291D"/>
    <w:rsid w:val="00B45B72"/>
    <w:rsid w:val="00B50303"/>
    <w:rsid w:val="00B703E5"/>
    <w:rsid w:val="00B754F9"/>
    <w:rsid w:val="00B90C79"/>
    <w:rsid w:val="00B973EA"/>
    <w:rsid w:val="00BA1D7D"/>
    <w:rsid w:val="00BA1D9E"/>
    <w:rsid w:val="00BB259E"/>
    <w:rsid w:val="00BC0060"/>
    <w:rsid w:val="00BC3464"/>
    <w:rsid w:val="00BC3967"/>
    <w:rsid w:val="00BC7EA1"/>
    <w:rsid w:val="00BD1468"/>
    <w:rsid w:val="00BD16EC"/>
    <w:rsid w:val="00BD4BF4"/>
    <w:rsid w:val="00BD7343"/>
    <w:rsid w:val="00BE3AA6"/>
    <w:rsid w:val="00BE469C"/>
    <w:rsid w:val="00BF0D28"/>
    <w:rsid w:val="00BF53E4"/>
    <w:rsid w:val="00C11373"/>
    <w:rsid w:val="00C12781"/>
    <w:rsid w:val="00C135C3"/>
    <w:rsid w:val="00C1774C"/>
    <w:rsid w:val="00C20168"/>
    <w:rsid w:val="00C44753"/>
    <w:rsid w:val="00C4533D"/>
    <w:rsid w:val="00C45FC4"/>
    <w:rsid w:val="00C468E0"/>
    <w:rsid w:val="00C57245"/>
    <w:rsid w:val="00C60F63"/>
    <w:rsid w:val="00C613D6"/>
    <w:rsid w:val="00C66B70"/>
    <w:rsid w:val="00C67022"/>
    <w:rsid w:val="00C73B6E"/>
    <w:rsid w:val="00C77AAE"/>
    <w:rsid w:val="00C81536"/>
    <w:rsid w:val="00CA1828"/>
    <w:rsid w:val="00CB4689"/>
    <w:rsid w:val="00CB5849"/>
    <w:rsid w:val="00CD03D3"/>
    <w:rsid w:val="00CD4F5A"/>
    <w:rsid w:val="00CD522F"/>
    <w:rsid w:val="00CD6237"/>
    <w:rsid w:val="00CD6C72"/>
    <w:rsid w:val="00CD7697"/>
    <w:rsid w:val="00CE6266"/>
    <w:rsid w:val="00CE655C"/>
    <w:rsid w:val="00CE74C4"/>
    <w:rsid w:val="00CE777B"/>
    <w:rsid w:val="00CF30C0"/>
    <w:rsid w:val="00CF6BD8"/>
    <w:rsid w:val="00D03486"/>
    <w:rsid w:val="00D1685E"/>
    <w:rsid w:val="00D23945"/>
    <w:rsid w:val="00D4635C"/>
    <w:rsid w:val="00D47481"/>
    <w:rsid w:val="00D508F0"/>
    <w:rsid w:val="00D51A2B"/>
    <w:rsid w:val="00D56BC2"/>
    <w:rsid w:val="00D57A2F"/>
    <w:rsid w:val="00D73D98"/>
    <w:rsid w:val="00D75BE8"/>
    <w:rsid w:val="00D80D45"/>
    <w:rsid w:val="00D97034"/>
    <w:rsid w:val="00DA4B9D"/>
    <w:rsid w:val="00DA4F45"/>
    <w:rsid w:val="00DA79F5"/>
    <w:rsid w:val="00DB2249"/>
    <w:rsid w:val="00DB404C"/>
    <w:rsid w:val="00DD488A"/>
    <w:rsid w:val="00DF2824"/>
    <w:rsid w:val="00DF3166"/>
    <w:rsid w:val="00DFE733"/>
    <w:rsid w:val="00E031ED"/>
    <w:rsid w:val="00E06540"/>
    <w:rsid w:val="00E154DB"/>
    <w:rsid w:val="00E33C7D"/>
    <w:rsid w:val="00E45D17"/>
    <w:rsid w:val="00E61F2F"/>
    <w:rsid w:val="00E667F5"/>
    <w:rsid w:val="00E72590"/>
    <w:rsid w:val="00E72EE4"/>
    <w:rsid w:val="00E747D1"/>
    <w:rsid w:val="00E7700E"/>
    <w:rsid w:val="00E77EF5"/>
    <w:rsid w:val="00EA2820"/>
    <w:rsid w:val="00EA3E02"/>
    <w:rsid w:val="00EA6F40"/>
    <w:rsid w:val="00EB0E3F"/>
    <w:rsid w:val="00EB63F0"/>
    <w:rsid w:val="00ED475F"/>
    <w:rsid w:val="00ED5D37"/>
    <w:rsid w:val="00ED744F"/>
    <w:rsid w:val="00EE14B6"/>
    <w:rsid w:val="00EE3329"/>
    <w:rsid w:val="00EE3973"/>
    <w:rsid w:val="00EF2395"/>
    <w:rsid w:val="00EF6526"/>
    <w:rsid w:val="00F01F9D"/>
    <w:rsid w:val="00F06952"/>
    <w:rsid w:val="00F10DA8"/>
    <w:rsid w:val="00F20835"/>
    <w:rsid w:val="00F24FE5"/>
    <w:rsid w:val="00F26D1A"/>
    <w:rsid w:val="00F31365"/>
    <w:rsid w:val="00F54B19"/>
    <w:rsid w:val="00F56200"/>
    <w:rsid w:val="00F6144E"/>
    <w:rsid w:val="00F677C1"/>
    <w:rsid w:val="00F67BDA"/>
    <w:rsid w:val="00F74E3E"/>
    <w:rsid w:val="00F7683C"/>
    <w:rsid w:val="00F85C20"/>
    <w:rsid w:val="00FA0D1C"/>
    <w:rsid w:val="00FA1E84"/>
    <w:rsid w:val="00FA42BF"/>
    <w:rsid w:val="00FA5B92"/>
    <w:rsid w:val="00FC0B20"/>
    <w:rsid w:val="00FC545F"/>
    <w:rsid w:val="00FD1260"/>
    <w:rsid w:val="00FD3C8D"/>
    <w:rsid w:val="00FD63D8"/>
    <w:rsid w:val="00FE0E3A"/>
    <w:rsid w:val="00FE4AAC"/>
    <w:rsid w:val="00FF31B9"/>
    <w:rsid w:val="00FF4C65"/>
    <w:rsid w:val="00FF5682"/>
    <w:rsid w:val="00FF68AB"/>
    <w:rsid w:val="0102AE2D"/>
    <w:rsid w:val="010AC7AD"/>
    <w:rsid w:val="01119B37"/>
    <w:rsid w:val="01122968"/>
    <w:rsid w:val="01234DF5"/>
    <w:rsid w:val="012C6A73"/>
    <w:rsid w:val="01316A1A"/>
    <w:rsid w:val="0136A85A"/>
    <w:rsid w:val="0148AB12"/>
    <w:rsid w:val="01896210"/>
    <w:rsid w:val="019799A2"/>
    <w:rsid w:val="01D0EBEB"/>
    <w:rsid w:val="01DE34C5"/>
    <w:rsid w:val="01F13090"/>
    <w:rsid w:val="01FEE480"/>
    <w:rsid w:val="01FF14AD"/>
    <w:rsid w:val="0203935B"/>
    <w:rsid w:val="02071EED"/>
    <w:rsid w:val="02185DB4"/>
    <w:rsid w:val="021AC096"/>
    <w:rsid w:val="02205BF1"/>
    <w:rsid w:val="02230FD7"/>
    <w:rsid w:val="02298470"/>
    <w:rsid w:val="0234B9D9"/>
    <w:rsid w:val="0249C0A8"/>
    <w:rsid w:val="02604E5D"/>
    <w:rsid w:val="028E4E7B"/>
    <w:rsid w:val="02937200"/>
    <w:rsid w:val="02C19AB1"/>
    <w:rsid w:val="02C4B33E"/>
    <w:rsid w:val="03133B9A"/>
    <w:rsid w:val="031A2091"/>
    <w:rsid w:val="031CFA98"/>
    <w:rsid w:val="0321390F"/>
    <w:rsid w:val="032972DE"/>
    <w:rsid w:val="033C7A23"/>
    <w:rsid w:val="03404AB9"/>
    <w:rsid w:val="0344B43E"/>
    <w:rsid w:val="034C541E"/>
    <w:rsid w:val="0357DEC9"/>
    <w:rsid w:val="039850B6"/>
    <w:rsid w:val="039C9AB2"/>
    <w:rsid w:val="03A6F184"/>
    <w:rsid w:val="03B7192C"/>
    <w:rsid w:val="03BC2A39"/>
    <w:rsid w:val="03BEF95C"/>
    <w:rsid w:val="03CE9258"/>
    <w:rsid w:val="03EFD8EC"/>
    <w:rsid w:val="040554F9"/>
    <w:rsid w:val="042E31AF"/>
    <w:rsid w:val="0435AC70"/>
    <w:rsid w:val="049531C4"/>
    <w:rsid w:val="0499A3C9"/>
    <w:rsid w:val="04A1CF42"/>
    <w:rsid w:val="04AE6B98"/>
    <w:rsid w:val="04C8CA30"/>
    <w:rsid w:val="04CB1876"/>
    <w:rsid w:val="04CD42A6"/>
    <w:rsid w:val="04EBF414"/>
    <w:rsid w:val="0517E745"/>
    <w:rsid w:val="0518AACF"/>
    <w:rsid w:val="0523F344"/>
    <w:rsid w:val="05682442"/>
    <w:rsid w:val="0575049A"/>
    <w:rsid w:val="05861D28"/>
    <w:rsid w:val="059196C4"/>
    <w:rsid w:val="05D5EDEA"/>
    <w:rsid w:val="05EFA06A"/>
    <w:rsid w:val="060CF9A2"/>
    <w:rsid w:val="061F6F78"/>
    <w:rsid w:val="061FCA73"/>
    <w:rsid w:val="0623A9DC"/>
    <w:rsid w:val="0625DA43"/>
    <w:rsid w:val="064148B8"/>
    <w:rsid w:val="06429292"/>
    <w:rsid w:val="065FD773"/>
    <w:rsid w:val="06645D84"/>
    <w:rsid w:val="067EE0F2"/>
    <w:rsid w:val="068AB101"/>
    <w:rsid w:val="06C99E7B"/>
    <w:rsid w:val="06DA5962"/>
    <w:rsid w:val="06F44348"/>
    <w:rsid w:val="070F2675"/>
    <w:rsid w:val="07103B04"/>
    <w:rsid w:val="0722D375"/>
    <w:rsid w:val="075D833E"/>
    <w:rsid w:val="0760DA64"/>
    <w:rsid w:val="07834B09"/>
    <w:rsid w:val="07BF3CED"/>
    <w:rsid w:val="07C3A341"/>
    <w:rsid w:val="07E103BC"/>
    <w:rsid w:val="07E6E93B"/>
    <w:rsid w:val="07E91933"/>
    <w:rsid w:val="07EF33B3"/>
    <w:rsid w:val="07F942FB"/>
    <w:rsid w:val="081DA48F"/>
    <w:rsid w:val="08223DB0"/>
    <w:rsid w:val="084633F8"/>
    <w:rsid w:val="086BCC5B"/>
    <w:rsid w:val="087AD457"/>
    <w:rsid w:val="08C874F5"/>
    <w:rsid w:val="08E19556"/>
    <w:rsid w:val="08F1E40D"/>
    <w:rsid w:val="08FB318A"/>
    <w:rsid w:val="090943DB"/>
    <w:rsid w:val="09162084"/>
    <w:rsid w:val="091F48FF"/>
    <w:rsid w:val="0924D410"/>
    <w:rsid w:val="09336F42"/>
    <w:rsid w:val="0948C6D0"/>
    <w:rsid w:val="0969B53B"/>
    <w:rsid w:val="097CD4FC"/>
    <w:rsid w:val="09B8C51D"/>
    <w:rsid w:val="09C17005"/>
    <w:rsid w:val="09C41499"/>
    <w:rsid w:val="09FE642E"/>
    <w:rsid w:val="0A033855"/>
    <w:rsid w:val="0A0C7280"/>
    <w:rsid w:val="0A15F692"/>
    <w:rsid w:val="0A2BB272"/>
    <w:rsid w:val="0A4A3682"/>
    <w:rsid w:val="0A6F72BF"/>
    <w:rsid w:val="0A7B7C31"/>
    <w:rsid w:val="0A7E59DB"/>
    <w:rsid w:val="0A8B55F9"/>
    <w:rsid w:val="0A908E77"/>
    <w:rsid w:val="0A997222"/>
    <w:rsid w:val="0A9CE684"/>
    <w:rsid w:val="0AA0D67B"/>
    <w:rsid w:val="0AA42D23"/>
    <w:rsid w:val="0AAD2C7E"/>
    <w:rsid w:val="0ABD2D47"/>
    <w:rsid w:val="0AC413E4"/>
    <w:rsid w:val="0AC99F11"/>
    <w:rsid w:val="0B02EB15"/>
    <w:rsid w:val="0B06D030"/>
    <w:rsid w:val="0B0FA492"/>
    <w:rsid w:val="0B1A4A0A"/>
    <w:rsid w:val="0B21669C"/>
    <w:rsid w:val="0B2F5F81"/>
    <w:rsid w:val="0B447080"/>
    <w:rsid w:val="0B4A556A"/>
    <w:rsid w:val="0B4DD8E6"/>
    <w:rsid w:val="0B618C41"/>
    <w:rsid w:val="0B74DB6E"/>
    <w:rsid w:val="0B82DB96"/>
    <w:rsid w:val="0B8701C1"/>
    <w:rsid w:val="0BB8C951"/>
    <w:rsid w:val="0BD3610F"/>
    <w:rsid w:val="0BD63F4D"/>
    <w:rsid w:val="0BD6472D"/>
    <w:rsid w:val="0BFB99F0"/>
    <w:rsid w:val="0C21C8A6"/>
    <w:rsid w:val="0C22753D"/>
    <w:rsid w:val="0C3548C0"/>
    <w:rsid w:val="0C4D2703"/>
    <w:rsid w:val="0C64F34E"/>
    <w:rsid w:val="0C71B91F"/>
    <w:rsid w:val="0C7E9032"/>
    <w:rsid w:val="0C9B2A43"/>
    <w:rsid w:val="0CC21DEC"/>
    <w:rsid w:val="0CD1413E"/>
    <w:rsid w:val="0CD2E4B2"/>
    <w:rsid w:val="0CF1AABA"/>
    <w:rsid w:val="0CF2B156"/>
    <w:rsid w:val="0D1D660D"/>
    <w:rsid w:val="0D20D0C4"/>
    <w:rsid w:val="0D35D826"/>
    <w:rsid w:val="0D408361"/>
    <w:rsid w:val="0D4C0E69"/>
    <w:rsid w:val="0D525B1F"/>
    <w:rsid w:val="0D5347D2"/>
    <w:rsid w:val="0D685BAC"/>
    <w:rsid w:val="0D9FE4AF"/>
    <w:rsid w:val="0DB06778"/>
    <w:rsid w:val="0DB322B3"/>
    <w:rsid w:val="0DB54082"/>
    <w:rsid w:val="0DBE4BDF"/>
    <w:rsid w:val="0DDA3496"/>
    <w:rsid w:val="0DDBA8C8"/>
    <w:rsid w:val="0DF63150"/>
    <w:rsid w:val="0DF6A44E"/>
    <w:rsid w:val="0DF8D1D2"/>
    <w:rsid w:val="0DF8E3AD"/>
    <w:rsid w:val="0E0C6732"/>
    <w:rsid w:val="0E0CA778"/>
    <w:rsid w:val="0E21B7C5"/>
    <w:rsid w:val="0E39D181"/>
    <w:rsid w:val="0E518734"/>
    <w:rsid w:val="0E5D7103"/>
    <w:rsid w:val="0E62430C"/>
    <w:rsid w:val="0E645410"/>
    <w:rsid w:val="0E693157"/>
    <w:rsid w:val="0E743C63"/>
    <w:rsid w:val="0E85AEC7"/>
    <w:rsid w:val="0EA88483"/>
    <w:rsid w:val="0EC8036F"/>
    <w:rsid w:val="0ED05395"/>
    <w:rsid w:val="0EF079D7"/>
    <w:rsid w:val="0EFE745D"/>
    <w:rsid w:val="0F43890B"/>
    <w:rsid w:val="0F44FF96"/>
    <w:rsid w:val="0F6803DE"/>
    <w:rsid w:val="0F9D006F"/>
    <w:rsid w:val="0FA9BF6A"/>
    <w:rsid w:val="0FB6F9ED"/>
    <w:rsid w:val="0FBE0C96"/>
    <w:rsid w:val="0FE76967"/>
    <w:rsid w:val="0FE7775A"/>
    <w:rsid w:val="0FED630F"/>
    <w:rsid w:val="0FEF456C"/>
    <w:rsid w:val="10199B1E"/>
    <w:rsid w:val="101BB6D4"/>
    <w:rsid w:val="1021600E"/>
    <w:rsid w:val="10256828"/>
    <w:rsid w:val="102E9967"/>
    <w:rsid w:val="10446E8D"/>
    <w:rsid w:val="10495883"/>
    <w:rsid w:val="10530E43"/>
    <w:rsid w:val="1066CD86"/>
    <w:rsid w:val="1070FD8F"/>
    <w:rsid w:val="107E4236"/>
    <w:rsid w:val="10A43E00"/>
    <w:rsid w:val="10AE740B"/>
    <w:rsid w:val="10AE9D3D"/>
    <w:rsid w:val="10B99779"/>
    <w:rsid w:val="10C734C4"/>
    <w:rsid w:val="10D345D2"/>
    <w:rsid w:val="10DDEDAB"/>
    <w:rsid w:val="10ECF82E"/>
    <w:rsid w:val="1106D7E4"/>
    <w:rsid w:val="110B3ED2"/>
    <w:rsid w:val="110B8A4A"/>
    <w:rsid w:val="110DA5EB"/>
    <w:rsid w:val="113494D9"/>
    <w:rsid w:val="11379EA4"/>
    <w:rsid w:val="113F9B7D"/>
    <w:rsid w:val="11699A74"/>
    <w:rsid w:val="1170A3FD"/>
    <w:rsid w:val="11732D70"/>
    <w:rsid w:val="1178019C"/>
    <w:rsid w:val="11858B7B"/>
    <w:rsid w:val="118675C0"/>
    <w:rsid w:val="11963E6D"/>
    <w:rsid w:val="11A1C3A2"/>
    <w:rsid w:val="11AC0CD2"/>
    <w:rsid w:val="11C18783"/>
    <w:rsid w:val="11C29461"/>
    <w:rsid w:val="11D4CFA3"/>
    <w:rsid w:val="11F02D70"/>
    <w:rsid w:val="120BD11C"/>
    <w:rsid w:val="120C273E"/>
    <w:rsid w:val="1214BB74"/>
    <w:rsid w:val="121B0CAC"/>
    <w:rsid w:val="123D1D8E"/>
    <w:rsid w:val="124FE7DF"/>
    <w:rsid w:val="1296A266"/>
    <w:rsid w:val="12A5790E"/>
    <w:rsid w:val="12B018F9"/>
    <w:rsid w:val="12D42568"/>
    <w:rsid w:val="1331941F"/>
    <w:rsid w:val="133D1D27"/>
    <w:rsid w:val="1345D0A2"/>
    <w:rsid w:val="137FCDA6"/>
    <w:rsid w:val="138BCF3B"/>
    <w:rsid w:val="13959C06"/>
    <w:rsid w:val="13A9BD94"/>
    <w:rsid w:val="13B27FE3"/>
    <w:rsid w:val="13C5166C"/>
    <w:rsid w:val="13C53E47"/>
    <w:rsid w:val="13D02448"/>
    <w:rsid w:val="13DA2294"/>
    <w:rsid w:val="13E5594D"/>
    <w:rsid w:val="142C471C"/>
    <w:rsid w:val="1444A7A3"/>
    <w:rsid w:val="1448B10B"/>
    <w:rsid w:val="144C1D7D"/>
    <w:rsid w:val="14BAF781"/>
    <w:rsid w:val="14BF6E17"/>
    <w:rsid w:val="14E06DDA"/>
    <w:rsid w:val="15184AFB"/>
    <w:rsid w:val="151BC988"/>
    <w:rsid w:val="151FB28B"/>
    <w:rsid w:val="153CD7A8"/>
    <w:rsid w:val="1556B8AC"/>
    <w:rsid w:val="155B6559"/>
    <w:rsid w:val="15912A6B"/>
    <w:rsid w:val="159F1A83"/>
    <w:rsid w:val="15B29CE0"/>
    <w:rsid w:val="15BA9FFA"/>
    <w:rsid w:val="15BDC1B1"/>
    <w:rsid w:val="15CA251A"/>
    <w:rsid w:val="15DBF92B"/>
    <w:rsid w:val="15E4E0FB"/>
    <w:rsid w:val="1604A848"/>
    <w:rsid w:val="160FF616"/>
    <w:rsid w:val="1633E09D"/>
    <w:rsid w:val="163D7398"/>
    <w:rsid w:val="164726A2"/>
    <w:rsid w:val="1648282D"/>
    <w:rsid w:val="1666B09D"/>
    <w:rsid w:val="1666EDCE"/>
    <w:rsid w:val="166C250E"/>
    <w:rsid w:val="1678C987"/>
    <w:rsid w:val="167D824A"/>
    <w:rsid w:val="167EF370"/>
    <w:rsid w:val="16929A2C"/>
    <w:rsid w:val="16944EA7"/>
    <w:rsid w:val="16A4438A"/>
    <w:rsid w:val="16C9DEAC"/>
    <w:rsid w:val="16D4F274"/>
    <w:rsid w:val="16E29F68"/>
    <w:rsid w:val="16EF1AD7"/>
    <w:rsid w:val="16FEA002"/>
    <w:rsid w:val="16FFE9F9"/>
    <w:rsid w:val="17030D25"/>
    <w:rsid w:val="1708A2E0"/>
    <w:rsid w:val="170C5037"/>
    <w:rsid w:val="172742C0"/>
    <w:rsid w:val="172E5AAA"/>
    <w:rsid w:val="172F034A"/>
    <w:rsid w:val="173DAD4F"/>
    <w:rsid w:val="1740C398"/>
    <w:rsid w:val="17447316"/>
    <w:rsid w:val="17498870"/>
    <w:rsid w:val="177FA197"/>
    <w:rsid w:val="1792AA36"/>
    <w:rsid w:val="17A228CD"/>
    <w:rsid w:val="17A6C2A2"/>
    <w:rsid w:val="17B5FAFB"/>
    <w:rsid w:val="17D871EF"/>
    <w:rsid w:val="17EDE37E"/>
    <w:rsid w:val="1813A7B1"/>
    <w:rsid w:val="181F2136"/>
    <w:rsid w:val="181FB7FB"/>
    <w:rsid w:val="18354C71"/>
    <w:rsid w:val="183CBD68"/>
    <w:rsid w:val="187E052A"/>
    <w:rsid w:val="1888ADAB"/>
    <w:rsid w:val="18A49F34"/>
    <w:rsid w:val="18A77896"/>
    <w:rsid w:val="18BFC713"/>
    <w:rsid w:val="18F1D679"/>
    <w:rsid w:val="1923B1EC"/>
    <w:rsid w:val="19397FBE"/>
    <w:rsid w:val="194245EE"/>
    <w:rsid w:val="1944CAA8"/>
    <w:rsid w:val="19484898"/>
    <w:rsid w:val="194914F9"/>
    <w:rsid w:val="196A34CB"/>
    <w:rsid w:val="196C6742"/>
    <w:rsid w:val="196D0855"/>
    <w:rsid w:val="19800B3E"/>
    <w:rsid w:val="19919A5F"/>
    <w:rsid w:val="19923E7C"/>
    <w:rsid w:val="199EFCBA"/>
    <w:rsid w:val="19B0CD74"/>
    <w:rsid w:val="19BA8ACD"/>
    <w:rsid w:val="19CF7A4D"/>
    <w:rsid w:val="19D62C85"/>
    <w:rsid w:val="19DF6065"/>
    <w:rsid w:val="19E2D608"/>
    <w:rsid w:val="19E43C86"/>
    <w:rsid w:val="19F51A70"/>
    <w:rsid w:val="1A02E819"/>
    <w:rsid w:val="1A096971"/>
    <w:rsid w:val="1A4A61C6"/>
    <w:rsid w:val="1A5DB6C6"/>
    <w:rsid w:val="1A69B0F5"/>
    <w:rsid w:val="1A6AA981"/>
    <w:rsid w:val="1A6B341C"/>
    <w:rsid w:val="1A6C9C06"/>
    <w:rsid w:val="1A90CF23"/>
    <w:rsid w:val="1A93087E"/>
    <w:rsid w:val="1AA2BC83"/>
    <w:rsid w:val="1AAFFB4B"/>
    <w:rsid w:val="1AC260F8"/>
    <w:rsid w:val="1AD88057"/>
    <w:rsid w:val="1B32B897"/>
    <w:rsid w:val="1B3AC102"/>
    <w:rsid w:val="1B3D47FD"/>
    <w:rsid w:val="1B5F0B8F"/>
    <w:rsid w:val="1B71CEFC"/>
    <w:rsid w:val="1B8A23AD"/>
    <w:rsid w:val="1B99BA42"/>
    <w:rsid w:val="1BA03293"/>
    <w:rsid w:val="1BB1659D"/>
    <w:rsid w:val="1BBB65F7"/>
    <w:rsid w:val="1BC609E1"/>
    <w:rsid w:val="1BD659E6"/>
    <w:rsid w:val="1BD677B8"/>
    <w:rsid w:val="1BFA0F83"/>
    <w:rsid w:val="1BFD3E70"/>
    <w:rsid w:val="1BFDF968"/>
    <w:rsid w:val="1C145851"/>
    <w:rsid w:val="1C2730A1"/>
    <w:rsid w:val="1C51E7CE"/>
    <w:rsid w:val="1C8090D9"/>
    <w:rsid w:val="1CA4646E"/>
    <w:rsid w:val="1CAF0DCD"/>
    <w:rsid w:val="1CB9BD69"/>
    <w:rsid w:val="1CC2F33D"/>
    <w:rsid w:val="1CC35D09"/>
    <w:rsid w:val="1CC4989F"/>
    <w:rsid w:val="1CC64C67"/>
    <w:rsid w:val="1CD68233"/>
    <w:rsid w:val="1CDC7672"/>
    <w:rsid w:val="1CE36048"/>
    <w:rsid w:val="1D0AB9AC"/>
    <w:rsid w:val="1D10BB76"/>
    <w:rsid w:val="1D24DB9D"/>
    <w:rsid w:val="1D3606FB"/>
    <w:rsid w:val="1D5FB6E6"/>
    <w:rsid w:val="1D603E6B"/>
    <w:rsid w:val="1D61FDD2"/>
    <w:rsid w:val="1D691338"/>
    <w:rsid w:val="1DBE8F63"/>
    <w:rsid w:val="1DEAE674"/>
    <w:rsid w:val="1E0B43FC"/>
    <w:rsid w:val="1E1544A9"/>
    <w:rsid w:val="1E2CCD79"/>
    <w:rsid w:val="1E367BFC"/>
    <w:rsid w:val="1E38EAAB"/>
    <w:rsid w:val="1E61757F"/>
    <w:rsid w:val="1E732B77"/>
    <w:rsid w:val="1E795C80"/>
    <w:rsid w:val="1E7B0BFE"/>
    <w:rsid w:val="1ED58AA7"/>
    <w:rsid w:val="1EED853E"/>
    <w:rsid w:val="1EF6A4A7"/>
    <w:rsid w:val="1F1FDCF5"/>
    <w:rsid w:val="1F35E551"/>
    <w:rsid w:val="1F5E91F7"/>
    <w:rsid w:val="1F63E771"/>
    <w:rsid w:val="1F737201"/>
    <w:rsid w:val="1F86CEE9"/>
    <w:rsid w:val="1F92A46E"/>
    <w:rsid w:val="1F98819B"/>
    <w:rsid w:val="1F9EA090"/>
    <w:rsid w:val="1FA09595"/>
    <w:rsid w:val="1FBC0B8D"/>
    <w:rsid w:val="1FC8DB15"/>
    <w:rsid w:val="20072DE9"/>
    <w:rsid w:val="2015B2F4"/>
    <w:rsid w:val="20175718"/>
    <w:rsid w:val="201B5AD4"/>
    <w:rsid w:val="205CEA7E"/>
    <w:rsid w:val="2064B0DA"/>
    <w:rsid w:val="206F06E9"/>
    <w:rsid w:val="208FBEDB"/>
    <w:rsid w:val="20A56980"/>
    <w:rsid w:val="20A873FE"/>
    <w:rsid w:val="20AB752F"/>
    <w:rsid w:val="20BD9207"/>
    <w:rsid w:val="20C3BB40"/>
    <w:rsid w:val="20ED4957"/>
    <w:rsid w:val="20EFBB14"/>
    <w:rsid w:val="20F0CD66"/>
    <w:rsid w:val="20F98B1A"/>
    <w:rsid w:val="211DDEED"/>
    <w:rsid w:val="212468D7"/>
    <w:rsid w:val="2138F197"/>
    <w:rsid w:val="21430F12"/>
    <w:rsid w:val="21532594"/>
    <w:rsid w:val="215701B9"/>
    <w:rsid w:val="218337DB"/>
    <w:rsid w:val="21886335"/>
    <w:rsid w:val="21B212DF"/>
    <w:rsid w:val="21B84C40"/>
    <w:rsid w:val="21BE95C7"/>
    <w:rsid w:val="21CEF36D"/>
    <w:rsid w:val="21E9AE9E"/>
    <w:rsid w:val="21EA4918"/>
    <w:rsid w:val="21F600DD"/>
    <w:rsid w:val="2206FB4B"/>
    <w:rsid w:val="220AFD4F"/>
    <w:rsid w:val="221964B9"/>
    <w:rsid w:val="222B8209"/>
    <w:rsid w:val="223DAFDB"/>
    <w:rsid w:val="2253D2B4"/>
    <w:rsid w:val="225CA32E"/>
    <w:rsid w:val="225FCB98"/>
    <w:rsid w:val="2287BDE8"/>
    <w:rsid w:val="22A5F018"/>
    <w:rsid w:val="22BF8C47"/>
    <w:rsid w:val="22FC64AA"/>
    <w:rsid w:val="2314AD8C"/>
    <w:rsid w:val="2315BDA4"/>
    <w:rsid w:val="231AB27E"/>
    <w:rsid w:val="2347EE35"/>
    <w:rsid w:val="23570B4F"/>
    <w:rsid w:val="23644AF6"/>
    <w:rsid w:val="2374781C"/>
    <w:rsid w:val="237D7B64"/>
    <w:rsid w:val="238018E7"/>
    <w:rsid w:val="238369C9"/>
    <w:rsid w:val="23A01CF2"/>
    <w:rsid w:val="23A04C56"/>
    <w:rsid w:val="23A60324"/>
    <w:rsid w:val="23CF80B6"/>
    <w:rsid w:val="23D19A2E"/>
    <w:rsid w:val="23F19B37"/>
    <w:rsid w:val="240CC290"/>
    <w:rsid w:val="2419C56B"/>
    <w:rsid w:val="24346D07"/>
    <w:rsid w:val="2439AD63"/>
    <w:rsid w:val="243B367F"/>
    <w:rsid w:val="243DEF9B"/>
    <w:rsid w:val="244C770D"/>
    <w:rsid w:val="245715BD"/>
    <w:rsid w:val="24680229"/>
    <w:rsid w:val="246BB7F5"/>
    <w:rsid w:val="247830D5"/>
    <w:rsid w:val="2478CC32"/>
    <w:rsid w:val="2497A183"/>
    <w:rsid w:val="24A897FA"/>
    <w:rsid w:val="24BDCA20"/>
    <w:rsid w:val="24C28748"/>
    <w:rsid w:val="24C73781"/>
    <w:rsid w:val="24C8CABB"/>
    <w:rsid w:val="250F3184"/>
    <w:rsid w:val="25430E70"/>
    <w:rsid w:val="256BD1FC"/>
    <w:rsid w:val="2578A05A"/>
    <w:rsid w:val="257AE549"/>
    <w:rsid w:val="2580C8EE"/>
    <w:rsid w:val="25B64BAC"/>
    <w:rsid w:val="25C3B85C"/>
    <w:rsid w:val="25CF08E4"/>
    <w:rsid w:val="25DB8424"/>
    <w:rsid w:val="2612E265"/>
    <w:rsid w:val="262DBAD6"/>
    <w:rsid w:val="26385EF4"/>
    <w:rsid w:val="263A0FB7"/>
    <w:rsid w:val="2668B5CE"/>
    <w:rsid w:val="26763C8E"/>
    <w:rsid w:val="2678804D"/>
    <w:rsid w:val="267F0BFC"/>
    <w:rsid w:val="26858DCF"/>
    <w:rsid w:val="2695E8AE"/>
    <w:rsid w:val="26AA8E2D"/>
    <w:rsid w:val="26AC534C"/>
    <w:rsid w:val="26AD91F4"/>
    <w:rsid w:val="26B1431F"/>
    <w:rsid w:val="26B6DBE1"/>
    <w:rsid w:val="26D29269"/>
    <w:rsid w:val="26D82DFD"/>
    <w:rsid w:val="26DDBF13"/>
    <w:rsid w:val="26F72202"/>
    <w:rsid w:val="26FD99C3"/>
    <w:rsid w:val="271769AE"/>
    <w:rsid w:val="272090BA"/>
    <w:rsid w:val="27576ED0"/>
    <w:rsid w:val="276A03DC"/>
    <w:rsid w:val="277CD950"/>
    <w:rsid w:val="277FB373"/>
    <w:rsid w:val="278A7C4F"/>
    <w:rsid w:val="278EEBD0"/>
    <w:rsid w:val="27CF5325"/>
    <w:rsid w:val="27E4F8E3"/>
    <w:rsid w:val="27FB3170"/>
    <w:rsid w:val="2806DAE2"/>
    <w:rsid w:val="2806DC64"/>
    <w:rsid w:val="280F28D9"/>
    <w:rsid w:val="28294044"/>
    <w:rsid w:val="284FE5CA"/>
    <w:rsid w:val="2854DBDD"/>
    <w:rsid w:val="286DA4FF"/>
    <w:rsid w:val="2896F927"/>
    <w:rsid w:val="2898623D"/>
    <w:rsid w:val="2899CBCB"/>
    <w:rsid w:val="289A4D2E"/>
    <w:rsid w:val="289D90B9"/>
    <w:rsid w:val="289F5037"/>
    <w:rsid w:val="28B01DBB"/>
    <w:rsid w:val="28C5C5D4"/>
    <w:rsid w:val="28F187AD"/>
    <w:rsid w:val="290180AE"/>
    <w:rsid w:val="29141466"/>
    <w:rsid w:val="291F60AC"/>
    <w:rsid w:val="29200E33"/>
    <w:rsid w:val="2942F482"/>
    <w:rsid w:val="294A6BDD"/>
    <w:rsid w:val="294D5B27"/>
    <w:rsid w:val="295BDDE5"/>
    <w:rsid w:val="2961434A"/>
    <w:rsid w:val="296568FB"/>
    <w:rsid w:val="29764A62"/>
    <w:rsid w:val="298D1132"/>
    <w:rsid w:val="2992FB54"/>
    <w:rsid w:val="2994C5D9"/>
    <w:rsid w:val="29ADE874"/>
    <w:rsid w:val="29BADFD1"/>
    <w:rsid w:val="29C9D098"/>
    <w:rsid w:val="29CD93FA"/>
    <w:rsid w:val="29D1951C"/>
    <w:rsid w:val="29D23E5A"/>
    <w:rsid w:val="29DA6C2A"/>
    <w:rsid w:val="29ECBDE4"/>
    <w:rsid w:val="29F912A8"/>
    <w:rsid w:val="2A03252F"/>
    <w:rsid w:val="2A19719A"/>
    <w:rsid w:val="2A1F9F17"/>
    <w:rsid w:val="2A30B2B5"/>
    <w:rsid w:val="2A535EC2"/>
    <w:rsid w:val="2A5F6658"/>
    <w:rsid w:val="2A858467"/>
    <w:rsid w:val="2ABC2612"/>
    <w:rsid w:val="2AC58140"/>
    <w:rsid w:val="2AF2D402"/>
    <w:rsid w:val="2AF950E7"/>
    <w:rsid w:val="2AFDF14A"/>
    <w:rsid w:val="2AFE80E4"/>
    <w:rsid w:val="2B152A95"/>
    <w:rsid w:val="2B26650B"/>
    <w:rsid w:val="2B3BCC27"/>
    <w:rsid w:val="2B44FBA9"/>
    <w:rsid w:val="2B60C2B7"/>
    <w:rsid w:val="2B7328DA"/>
    <w:rsid w:val="2B734C88"/>
    <w:rsid w:val="2B753092"/>
    <w:rsid w:val="2B857C56"/>
    <w:rsid w:val="2B8800C4"/>
    <w:rsid w:val="2B945E92"/>
    <w:rsid w:val="2B962891"/>
    <w:rsid w:val="2B9AF2F2"/>
    <w:rsid w:val="2BB1BC65"/>
    <w:rsid w:val="2BBC7652"/>
    <w:rsid w:val="2BC1F3D1"/>
    <w:rsid w:val="2BCD64BE"/>
    <w:rsid w:val="2BE43830"/>
    <w:rsid w:val="2BEBE35C"/>
    <w:rsid w:val="2C03BC46"/>
    <w:rsid w:val="2C19011E"/>
    <w:rsid w:val="2C2FB559"/>
    <w:rsid w:val="2C311ADB"/>
    <w:rsid w:val="2C3EA554"/>
    <w:rsid w:val="2C433C54"/>
    <w:rsid w:val="2C7A151C"/>
    <w:rsid w:val="2C8EF49F"/>
    <w:rsid w:val="2C90FC00"/>
    <w:rsid w:val="2CA098FF"/>
    <w:rsid w:val="2CA5AEB7"/>
    <w:rsid w:val="2CB2F9A7"/>
    <w:rsid w:val="2CB4E997"/>
    <w:rsid w:val="2CB5E6C5"/>
    <w:rsid w:val="2CF67B64"/>
    <w:rsid w:val="2CFE0929"/>
    <w:rsid w:val="2D4BADBA"/>
    <w:rsid w:val="2D5246F9"/>
    <w:rsid w:val="2D67F5A5"/>
    <w:rsid w:val="2D6816C1"/>
    <w:rsid w:val="2D6F42A8"/>
    <w:rsid w:val="2D7188C8"/>
    <w:rsid w:val="2D784601"/>
    <w:rsid w:val="2D7E7E99"/>
    <w:rsid w:val="2DACF8D7"/>
    <w:rsid w:val="2DBEF674"/>
    <w:rsid w:val="2DD6C78D"/>
    <w:rsid w:val="2DD7E2F1"/>
    <w:rsid w:val="2DE9AFD0"/>
    <w:rsid w:val="2E00AD91"/>
    <w:rsid w:val="2E1C750A"/>
    <w:rsid w:val="2E369010"/>
    <w:rsid w:val="2E3EE6A0"/>
    <w:rsid w:val="2E462B80"/>
    <w:rsid w:val="2E489571"/>
    <w:rsid w:val="2E8FA699"/>
    <w:rsid w:val="2E974697"/>
    <w:rsid w:val="2EAA853C"/>
    <w:rsid w:val="2EC59D6C"/>
    <w:rsid w:val="2EC76053"/>
    <w:rsid w:val="2F2A2370"/>
    <w:rsid w:val="2F396011"/>
    <w:rsid w:val="2F449C30"/>
    <w:rsid w:val="2F5D2B27"/>
    <w:rsid w:val="2F60BB6C"/>
    <w:rsid w:val="2F8FB238"/>
    <w:rsid w:val="2F9CD0EE"/>
    <w:rsid w:val="2FA44430"/>
    <w:rsid w:val="2FC7C030"/>
    <w:rsid w:val="2FC9033E"/>
    <w:rsid w:val="2FDC8898"/>
    <w:rsid w:val="30081B2C"/>
    <w:rsid w:val="302AC528"/>
    <w:rsid w:val="30377DF2"/>
    <w:rsid w:val="304A8BEB"/>
    <w:rsid w:val="3050B6E6"/>
    <w:rsid w:val="3050D642"/>
    <w:rsid w:val="306BB136"/>
    <w:rsid w:val="30709D37"/>
    <w:rsid w:val="30720898"/>
    <w:rsid w:val="307756D1"/>
    <w:rsid w:val="309F7D55"/>
    <w:rsid w:val="30AFF991"/>
    <w:rsid w:val="30BE2039"/>
    <w:rsid w:val="30C0E69A"/>
    <w:rsid w:val="30D09954"/>
    <w:rsid w:val="30E4312D"/>
    <w:rsid w:val="30F2D9BC"/>
    <w:rsid w:val="311F8C19"/>
    <w:rsid w:val="312B63D2"/>
    <w:rsid w:val="315982BC"/>
    <w:rsid w:val="315EFC5D"/>
    <w:rsid w:val="3166117A"/>
    <w:rsid w:val="316A8CA8"/>
    <w:rsid w:val="316DC29A"/>
    <w:rsid w:val="3173218A"/>
    <w:rsid w:val="317596CE"/>
    <w:rsid w:val="31840BCD"/>
    <w:rsid w:val="31D4A1DB"/>
    <w:rsid w:val="31D551A8"/>
    <w:rsid w:val="31DC05FD"/>
    <w:rsid w:val="31DD5137"/>
    <w:rsid w:val="31E0382E"/>
    <w:rsid w:val="31EFD21C"/>
    <w:rsid w:val="320B3213"/>
    <w:rsid w:val="320D3AF2"/>
    <w:rsid w:val="32300C68"/>
    <w:rsid w:val="324E5C4A"/>
    <w:rsid w:val="3269761B"/>
    <w:rsid w:val="3275AEC6"/>
    <w:rsid w:val="3285E9AA"/>
    <w:rsid w:val="329E1400"/>
    <w:rsid w:val="32AF2C60"/>
    <w:rsid w:val="32DD426B"/>
    <w:rsid w:val="32DF6CFE"/>
    <w:rsid w:val="32EADD16"/>
    <w:rsid w:val="32F7C595"/>
    <w:rsid w:val="332D3BFC"/>
    <w:rsid w:val="334F3D0B"/>
    <w:rsid w:val="3364599E"/>
    <w:rsid w:val="339149F8"/>
    <w:rsid w:val="33AD024A"/>
    <w:rsid w:val="33B37DAF"/>
    <w:rsid w:val="33B8E3BE"/>
    <w:rsid w:val="33CBD863"/>
    <w:rsid w:val="33DD2DFB"/>
    <w:rsid w:val="33E35894"/>
    <w:rsid w:val="33F21E75"/>
    <w:rsid w:val="3401E51F"/>
    <w:rsid w:val="34152904"/>
    <w:rsid w:val="341ADACE"/>
    <w:rsid w:val="341F8F42"/>
    <w:rsid w:val="34311464"/>
    <w:rsid w:val="34540E73"/>
    <w:rsid w:val="345B8637"/>
    <w:rsid w:val="348337B4"/>
    <w:rsid w:val="349013C3"/>
    <w:rsid w:val="34940C19"/>
    <w:rsid w:val="34A5A5AB"/>
    <w:rsid w:val="34B3F855"/>
    <w:rsid w:val="34D55A99"/>
    <w:rsid w:val="3523E04B"/>
    <w:rsid w:val="3524B055"/>
    <w:rsid w:val="35260B6D"/>
    <w:rsid w:val="352C8590"/>
    <w:rsid w:val="352CB37E"/>
    <w:rsid w:val="35579012"/>
    <w:rsid w:val="35580AEB"/>
    <w:rsid w:val="358CE7F0"/>
    <w:rsid w:val="35A70DBB"/>
    <w:rsid w:val="35AE8613"/>
    <w:rsid w:val="35D64C72"/>
    <w:rsid w:val="35E7F851"/>
    <w:rsid w:val="35EFBCE9"/>
    <w:rsid w:val="36139322"/>
    <w:rsid w:val="362D9CF7"/>
    <w:rsid w:val="362E91D2"/>
    <w:rsid w:val="363BC711"/>
    <w:rsid w:val="364BE772"/>
    <w:rsid w:val="3655C9E8"/>
    <w:rsid w:val="365CF909"/>
    <w:rsid w:val="3664CFB0"/>
    <w:rsid w:val="36876878"/>
    <w:rsid w:val="368BA3D2"/>
    <w:rsid w:val="36A463BE"/>
    <w:rsid w:val="36B391ED"/>
    <w:rsid w:val="36B8CCB0"/>
    <w:rsid w:val="36D355D3"/>
    <w:rsid w:val="36EECF82"/>
    <w:rsid w:val="37039D31"/>
    <w:rsid w:val="37076CBA"/>
    <w:rsid w:val="37078F72"/>
    <w:rsid w:val="370F4AF5"/>
    <w:rsid w:val="3717F2CF"/>
    <w:rsid w:val="3717F558"/>
    <w:rsid w:val="373E251C"/>
    <w:rsid w:val="373F8906"/>
    <w:rsid w:val="376963FE"/>
    <w:rsid w:val="376B9A1C"/>
    <w:rsid w:val="377EAA7F"/>
    <w:rsid w:val="37A05F46"/>
    <w:rsid w:val="37A25374"/>
    <w:rsid w:val="37A4DCBB"/>
    <w:rsid w:val="37A78D66"/>
    <w:rsid w:val="37C4F617"/>
    <w:rsid w:val="37C79A24"/>
    <w:rsid w:val="37C8304D"/>
    <w:rsid w:val="37F76FD5"/>
    <w:rsid w:val="38295760"/>
    <w:rsid w:val="382C521D"/>
    <w:rsid w:val="382FF646"/>
    <w:rsid w:val="3838EDD4"/>
    <w:rsid w:val="38577DB7"/>
    <w:rsid w:val="385C4293"/>
    <w:rsid w:val="386659BA"/>
    <w:rsid w:val="387A6575"/>
    <w:rsid w:val="388502D7"/>
    <w:rsid w:val="38B3A42A"/>
    <w:rsid w:val="38BE81E7"/>
    <w:rsid w:val="38C7F21B"/>
    <w:rsid w:val="38CA6224"/>
    <w:rsid w:val="38DBCDC3"/>
    <w:rsid w:val="38E6BE42"/>
    <w:rsid w:val="38F3FDBD"/>
    <w:rsid w:val="390C91CC"/>
    <w:rsid w:val="3910CF9B"/>
    <w:rsid w:val="3913439E"/>
    <w:rsid w:val="392C1B97"/>
    <w:rsid w:val="39310D65"/>
    <w:rsid w:val="395024CB"/>
    <w:rsid w:val="3971F23D"/>
    <w:rsid w:val="3974F98C"/>
    <w:rsid w:val="397C09E5"/>
    <w:rsid w:val="3989B4C1"/>
    <w:rsid w:val="3989B77E"/>
    <w:rsid w:val="39AA40E0"/>
    <w:rsid w:val="39B19333"/>
    <w:rsid w:val="39B61CCD"/>
    <w:rsid w:val="39FA91BF"/>
    <w:rsid w:val="3A01A27E"/>
    <w:rsid w:val="3A0CDE62"/>
    <w:rsid w:val="3A1237D8"/>
    <w:rsid w:val="3A2670CA"/>
    <w:rsid w:val="3A346899"/>
    <w:rsid w:val="3A485488"/>
    <w:rsid w:val="3A49DC5F"/>
    <w:rsid w:val="3A4BFFAB"/>
    <w:rsid w:val="3A51813B"/>
    <w:rsid w:val="3A6EEB57"/>
    <w:rsid w:val="3A8EEE25"/>
    <w:rsid w:val="3AA0C584"/>
    <w:rsid w:val="3AA87AF6"/>
    <w:rsid w:val="3AC519CA"/>
    <w:rsid w:val="3AD3CCF8"/>
    <w:rsid w:val="3AE3F3E0"/>
    <w:rsid w:val="3AE47B74"/>
    <w:rsid w:val="3AF239A4"/>
    <w:rsid w:val="3B025BF5"/>
    <w:rsid w:val="3B0B1F7E"/>
    <w:rsid w:val="3B1D2951"/>
    <w:rsid w:val="3B50CC83"/>
    <w:rsid w:val="3B5DD4DF"/>
    <w:rsid w:val="3B6677AF"/>
    <w:rsid w:val="3BBD1A7B"/>
    <w:rsid w:val="3BDE42ED"/>
    <w:rsid w:val="3BE19506"/>
    <w:rsid w:val="3BE974E4"/>
    <w:rsid w:val="3BEA2F91"/>
    <w:rsid w:val="3BEE78B0"/>
    <w:rsid w:val="3BFAD98B"/>
    <w:rsid w:val="3C1B5439"/>
    <w:rsid w:val="3C53335B"/>
    <w:rsid w:val="3C5E0B6A"/>
    <w:rsid w:val="3C7B9064"/>
    <w:rsid w:val="3C8AE2FD"/>
    <w:rsid w:val="3CA3681B"/>
    <w:rsid w:val="3CC03D6C"/>
    <w:rsid w:val="3CC54780"/>
    <w:rsid w:val="3CCDCD69"/>
    <w:rsid w:val="3CE098E5"/>
    <w:rsid w:val="3D2F995C"/>
    <w:rsid w:val="3D3D2A16"/>
    <w:rsid w:val="3D40AFD0"/>
    <w:rsid w:val="3D45FCA8"/>
    <w:rsid w:val="3D7286AB"/>
    <w:rsid w:val="3D791136"/>
    <w:rsid w:val="3D915C34"/>
    <w:rsid w:val="3D948DB4"/>
    <w:rsid w:val="3D9682FD"/>
    <w:rsid w:val="3DD2991D"/>
    <w:rsid w:val="3DF47756"/>
    <w:rsid w:val="3E2BBCC3"/>
    <w:rsid w:val="3E3E2ED5"/>
    <w:rsid w:val="3E5DF4F2"/>
    <w:rsid w:val="3E837721"/>
    <w:rsid w:val="3E849310"/>
    <w:rsid w:val="3E8814BA"/>
    <w:rsid w:val="3E9FD9B0"/>
    <w:rsid w:val="3EAEAE54"/>
    <w:rsid w:val="3EBCAD60"/>
    <w:rsid w:val="3EC827ED"/>
    <w:rsid w:val="3EDA17F2"/>
    <w:rsid w:val="3EF6234A"/>
    <w:rsid w:val="3EFF08F9"/>
    <w:rsid w:val="3F0AEA52"/>
    <w:rsid w:val="3F0FB69C"/>
    <w:rsid w:val="3F21EDF8"/>
    <w:rsid w:val="3F22E900"/>
    <w:rsid w:val="3F2EF4B9"/>
    <w:rsid w:val="3F341545"/>
    <w:rsid w:val="3F40E3CA"/>
    <w:rsid w:val="3F51FCED"/>
    <w:rsid w:val="3F82F5A8"/>
    <w:rsid w:val="3FB0E732"/>
    <w:rsid w:val="3FBDFB82"/>
    <w:rsid w:val="3FD500CD"/>
    <w:rsid w:val="3FD6BE92"/>
    <w:rsid w:val="3FE1CD29"/>
    <w:rsid w:val="3FEB62D3"/>
    <w:rsid w:val="3FF7A40A"/>
    <w:rsid w:val="4041ABB0"/>
    <w:rsid w:val="40458376"/>
    <w:rsid w:val="40556511"/>
    <w:rsid w:val="405D291B"/>
    <w:rsid w:val="40A37621"/>
    <w:rsid w:val="40A4840D"/>
    <w:rsid w:val="40B09937"/>
    <w:rsid w:val="40D2A95E"/>
    <w:rsid w:val="40F1462B"/>
    <w:rsid w:val="4118FBE5"/>
    <w:rsid w:val="411B7324"/>
    <w:rsid w:val="412002BF"/>
    <w:rsid w:val="412A8824"/>
    <w:rsid w:val="41329003"/>
    <w:rsid w:val="413ECC20"/>
    <w:rsid w:val="414F6F8C"/>
    <w:rsid w:val="415C4AE0"/>
    <w:rsid w:val="4167A943"/>
    <w:rsid w:val="416B24B8"/>
    <w:rsid w:val="41852359"/>
    <w:rsid w:val="41858A77"/>
    <w:rsid w:val="41A0D39F"/>
    <w:rsid w:val="41A64AFA"/>
    <w:rsid w:val="41A7A27F"/>
    <w:rsid w:val="41ADEAFA"/>
    <w:rsid w:val="41E283B4"/>
    <w:rsid w:val="41E2CEFE"/>
    <w:rsid w:val="41E3E0D2"/>
    <w:rsid w:val="41E4A736"/>
    <w:rsid w:val="4224C468"/>
    <w:rsid w:val="423E1633"/>
    <w:rsid w:val="4252BBF1"/>
    <w:rsid w:val="425B48BF"/>
    <w:rsid w:val="42681BD3"/>
    <w:rsid w:val="429696C7"/>
    <w:rsid w:val="42B632C0"/>
    <w:rsid w:val="42C1B1F3"/>
    <w:rsid w:val="43030269"/>
    <w:rsid w:val="430B9163"/>
    <w:rsid w:val="432921E5"/>
    <w:rsid w:val="43407D8D"/>
    <w:rsid w:val="435084E5"/>
    <w:rsid w:val="435ECCD8"/>
    <w:rsid w:val="4372991D"/>
    <w:rsid w:val="4395646D"/>
    <w:rsid w:val="4399ED03"/>
    <w:rsid w:val="43C53C60"/>
    <w:rsid w:val="43D63D81"/>
    <w:rsid w:val="43F886EF"/>
    <w:rsid w:val="440923D3"/>
    <w:rsid w:val="440B460D"/>
    <w:rsid w:val="441CA72B"/>
    <w:rsid w:val="4429AC66"/>
    <w:rsid w:val="443FE316"/>
    <w:rsid w:val="445D8958"/>
    <w:rsid w:val="4475CAAB"/>
    <w:rsid w:val="44943E86"/>
    <w:rsid w:val="4495BF5F"/>
    <w:rsid w:val="4498362A"/>
    <w:rsid w:val="449A8DF1"/>
    <w:rsid w:val="44B1801B"/>
    <w:rsid w:val="44CF651A"/>
    <w:rsid w:val="44DD97D1"/>
    <w:rsid w:val="44EEF7E0"/>
    <w:rsid w:val="44EF45C2"/>
    <w:rsid w:val="44F2428F"/>
    <w:rsid w:val="450B89D7"/>
    <w:rsid w:val="4517AA78"/>
    <w:rsid w:val="451FC9CD"/>
    <w:rsid w:val="452338CF"/>
    <w:rsid w:val="45275386"/>
    <w:rsid w:val="452A38C0"/>
    <w:rsid w:val="45482C37"/>
    <w:rsid w:val="454949C1"/>
    <w:rsid w:val="45531316"/>
    <w:rsid w:val="455FE59E"/>
    <w:rsid w:val="4565EF7F"/>
    <w:rsid w:val="457E7001"/>
    <w:rsid w:val="4597E29F"/>
    <w:rsid w:val="459866E9"/>
    <w:rsid w:val="45A75C93"/>
    <w:rsid w:val="45B25DC0"/>
    <w:rsid w:val="45B27EDC"/>
    <w:rsid w:val="45C6FBD5"/>
    <w:rsid w:val="45D442FB"/>
    <w:rsid w:val="45E5E77E"/>
    <w:rsid w:val="45ECC8E8"/>
    <w:rsid w:val="45EDA07F"/>
    <w:rsid w:val="45FDDB72"/>
    <w:rsid w:val="460931F6"/>
    <w:rsid w:val="461D613C"/>
    <w:rsid w:val="4625463D"/>
    <w:rsid w:val="46326577"/>
    <w:rsid w:val="4647DCCA"/>
    <w:rsid w:val="4652CD62"/>
    <w:rsid w:val="4669A899"/>
    <w:rsid w:val="466BEDE1"/>
    <w:rsid w:val="467CDA5E"/>
    <w:rsid w:val="468B91C5"/>
    <w:rsid w:val="4690C6C0"/>
    <w:rsid w:val="4698232F"/>
    <w:rsid w:val="469DCBB8"/>
    <w:rsid w:val="46A64A89"/>
    <w:rsid w:val="46C6E005"/>
    <w:rsid w:val="46F20368"/>
    <w:rsid w:val="46F53A40"/>
    <w:rsid w:val="4709D299"/>
    <w:rsid w:val="470D7D17"/>
    <w:rsid w:val="470FBCD6"/>
    <w:rsid w:val="4731F21D"/>
    <w:rsid w:val="4740A4E7"/>
    <w:rsid w:val="47464F33"/>
    <w:rsid w:val="475510BB"/>
    <w:rsid w:val="475E43C3"/>
    <w:rsid w:val="4761A586"/>
    <w:rsid w:val="476A6CAD"/>
    <w:rsid w:val="47729117"/>
    <w:rsid w:val="477F1CBE"/>
    <w:rsid w:val="47A92BD5"/>
    <w:rsid w:val="47B70CAD"/>
    <w:rsid w:val="47D57B2E"/>
    <w:rsid w:val="48018EB8"/>
    <w:rsid w:val="48037344"/>
    <w:rsid w:val="481B0AE4"/>
    <w:rsid w:val="481B550C"/>
    <w:rsid w:val="481E3A85"/>
    <w:rsid w:val="4842F52A"/>
    <w:rsid w:val="48552E24"/>
    <w:rsid w:val="4857915D"/>
    <w:rsid w:val="4857DBBC"/>
    <w:rsid w:val="4868E37F"/>
    <w:rsid w:val="48784710"/>
    <w:rsid w:val="4883DB08"/>
    <w:rsid w:val="48872E64"/>
    <w:rsid w:val="4890F909"/>
    <w:rsid w:val="489702F7"/>
    <w:rsid w:val="48A0E1BB"/>
    <w:rsid w:val="48A55827"/>
    <w:rsid w:val="48B33F7F"/>
    <w:rsid w:val="48E27DB3"/>
    <w:rsid w:val="48E51EA2"/>
    <w:rsid w:val="48E9C05A"/>
    <w:rsid w:val="48EFAAF8"/>
    <w:rsid w:val="48F739FB"/>
    <w:rsid w:val="48FCAB4A"/>
    <w:rsid w:val="4915605A"/>
    <w:rsid w:val="493518E5"/>
    <w:rsid w:val="4937AD4F"/>
    <w:rsid w:val="49670C77"/>
    <w:rsid w:val="496C85C5"/>
    <w:rsid w:val="497699B2"/>
    <w:rsid w:val="4987C5CE"/>
    <w:rsid w:val="4997E90B"/>
    <w:rsid w:val="499A2E99"/>
    <w:rsid w:val="499F6B94"/>
    <w:rsid w:val="49B65832"/>
    <w:rsid w:val="49C2BD06"/>
    <w:rsid w:val="49F652AE"/>
    <w:rsid w:val="4A22BD73"/>
    <w:rsid w:val="4A55E9E1"/>
    <w:rsid w:val="4A792BC7"/>
    <w:rsid w:val="4A8718D4"/>
    <w:rsid w:val="4A891714"/>
    <w:rsid w:val="4A89EEC0"/>
    <w:rsid w:val="4A932985"/>
    <w:rsid w:val="4AA3C568"/>
    <w:rsid w:val="4ABF52AC"/>
    <w:rsid w:val="4AC42C8C"/>
    <w:rsid w:val="4AD1D19D"/>
    <w:rsid w:val="4ADD81CD"/>
    <w:rsid w:val="4B06D458"/>
    <w:rsid w:val="4B1436FA"/>
    <w:rsid w:val="4B211748"/>
    <w:rsid w:val="4B222FFF"/>
    <w:rsid w:val="4B23BACD"/>
    <w:rsid w:val="4B264F17"/>
    <w:rsid w:val="4B2B7759"/>
    <w:rsid w:val="4B2D6831"/>
    <w:rsid w:val="4B3055C8"/>
    <w:rsid w:val="4B3DC4D1"/>
    <w:rsid w:val="4B433DA3"/>
    <w:rsid w:val="4B58F16C"/>
    <w:rsid w:val="4B5DC2CC"/>
    <w:rsid w:val="4B63F9E0"/>
    <w:rsid w:val="4B782FFF"/>
    <w:rsid w:val="4B880DFD"/>
    <w:rsid w:val="4B9F8DD1"/>
    <w:rsid w:val="4BA0CB8F"/>
    <w:rsid w:val="4BC4A4D0"/>
    <w:rsid w:val="4BFD0D7F"/>
    <w:rsid w:val="4C041D8E"/>
    <w:rsid w:val="4C105BBE"/>
    <w:rsid w:val="4C15C969"/>
    <w:rsid w:val="4C1DC94A"/>
    <w:rsid w:val="4C38BAB1"/>
    <w:rsid w:val="4C5343A5"/>
    <w:rsid w:val="4C64E0F7"/>
    <w:rsid w:val="4C7661CA"/>
    <w:rsid w:val="4CB10BF0"/>
    <w:rsid w:val="4CDA87E1"/>
    <w:rsid w:val="4CF09409"/>
    <w:rsid w:val="4D0EA447"/>
    <w:rsid w:val="4D24BA58"/>
    <w:rsid w:val="4D2D7081"/>
    <w:rsid w:val="4D2F649E"/>
    <w:rsid w:val="4D4383B6"/>
    <w:rsid w:val="4D7CBCB1"/>
    <w:rsid w:val="4D80772B"/>
    <w:rsid w:val="4D84CD11"/>
    <w:rsid w:val="4D8C6A2A"/>
    <w:rsid w:val="4D981D4F"/>
    <w:rsid w:val="4DDD61E3"/>
    <w:rsid w:val="4DE7469F"/>
    <w:rsid w:val="4DEF1487"/>
    <w:rsid w:val="4DF291ED"/>
    <w:rsid w:val="4E0FA55C"/>
    <w:rsid w:val="4E255B31"/>
    <w:rsid w:val="4E29EE88"/>
    <w:rsid w:val="4E2B1957"/>
    <w:rsid w:val="4E38A210"/>
    <w:rsid w:val="4E39830D"/>
    <w:rsid w:val="4E5D33D8"/>
    <w:rsid w:val="4E5E0EEA"/>
    <w:rsid w:val="4E6F9C1F"/>
    <w:rsid w:val="4E789901"/>
    <w:rsid w:val="4EBD1131"/>
    <w:rsid w:val="4ED40F30"/>
    <w:rsid w:val="4ED5AC35"/>
    <w:rsid w:val="4EE8F67C"/>
    <w:rsid w:val="4EEF0809"/>
    <w:rsid w:val="4EFE5FA5"/>
    <w:rsid w:val="4EFE95BA"/>
    <w:rsid w:val="4F3600C2"/>
    <w:rsid w:val="4F74F9BF"/>
    <w:rsid w:val="4F7FECE4"/>
    <w:rsid w:val="4F8602DB"/>
    <w:rsid w:val="4F9435B5"/>
    <w:rsid w:val="4F9C4F2B"/>
    <w:rsid w:val="4F9E319A"/>
    <w:rsid w:val="4FA8D505"/>
    <w:rsid w:val="4FBE5025"/>
    <w:rsid w:val="4FF99DA1"/>
    <w:rsid w:val="4FFC05E4"/>
    <w:rsid w:val="4FFE667D"/>
    <w:rsid w:val="50042BBF"/>
    <w:rsid w:val="500CB479"/>
    <w:rsid w:val="50104135"/>
    <w:rsid w:val="502042AE"/>
    <w:rsid w:val="503DFDEF"/>
    <w:rsid w:val="5050F046"/>
    <w:rsid w:val="506D0491"/>
    <w:rsid w:val="506DDBA5"/>
    <w:rsid w:val="508453F8"/>
    <w:rsid w:val="5089E177"/>
    <w:rsid w:val="5098AB83"/>
    <w:rsid w:val="50B811B5"/>
    <w:rsid w:val="51068C42"/>
    <w:rsid w:val="5112A0AF"/>
    <w:rsid w:val="51147013"/>
    <w:rsid w:val="513966E9"/>
    <w:rsid w:val="513CDEA0"/>
    <w:rsid w:val="516CA157"/>
    <w:rsid w:val="51741B30"/>
    <w:rsid w:val="517508E5"/>
    <w:rsid w:val="518E60BF"/>
    <w:rsid w:val="51A33D69"/>
    <w:rsid w:val="51E2D6B7"/>
    <w:rsid w:val="51E43C99"/>
    <w:rsid w:val="51FA5E4A"/>
    <w:rsid w:val="52025AD9"/>
    <w:rsid w:val="521FF1BF"/>
    <w:rsid w:val="5230A345"/>
    <w:rsid w:val="52518F92"/>
    <w:rsid w:val="525EB3F5"/>
    <w:rsid w:val="5275C83E"/>
    <w:rsid w:val="5276A2AF"/>
    <w:rsid w:val="527D57C9"/>
    <w:rsid w:val="52A46463"/>
    <w:rsid w:val="52D90EC2"/>
    <w:rsid w:val="5302215B"/>
    <w:rsid w:val="530231A6"/>
    <w:rsid w:val="531FAB44"/>
    <w:rsid w:val="532F8F1A"/>
    <w:rsid w:val="53390058"/>
    <w:rsid w:val="534D7110"/>
    <w:rsid w:val="53519623"/>
    <w:rsid w:val="535FABBD"/>
    <w:rsid w:val="53685623"/>
    <w:rsid w:val="537F119E"/>
    <w:rsid w:val="5388BD8D"/>
    <w:rsid w:val="538AF30A"/>
    <w:rsid w:val="53943E0D"/>
    <w:rsid w:val="53974B15"/>
    <w:rsid w:val="53AFB8C0"/>
    <w:rsid w:val="53BCB18C"/>
    <w:rsid w:val="53CC413B"/>
    <w:rsid w:val="53D259D5"/>
    <w:rsid w:val="53D41D23"/>
    <w:rsid w:val="53D7F78A"/>
    <w:rsid w:val="53E06102"/>
    <w:rsid w:val="53EEDA84"/>
    <w:rsid w:val="54192D21"/>
    <w:rsid w:val="54205828"/>
    <w:rsid w:val="54254CA9"/>
    <w:rsid w:val="5441DA34"/>
    <w:rsid w:val="54783603"/>
    <w:rsid w:val="549605A4"/>
    <w:rsid w:val="549F11C5"/>
    <w:rsid w:val="550DAEAE"/>
    <w:rsid w:val="5523EE54"/>
    <w:rsid w:val="552599BD"/>
    <w:rsid w:val="552FF131"/>
    <w:rsid w:val="55360983"/>
    <w:rsid w:val="55412479"/>
    <w:rsid w:val="5552B9CE"/>
    <w:rsid w:val="5580C172"/>
    <w:rsid w:val="558F8150"/>
    <w:rsid w:val="55BB3A9C"/>
    <w:rsid w:val="55C4326D"/>
    <w:rsid w:val="55C43D85"/>
    <w:rsid w:val="55C4F83B"/>
    <w:rsid w:val="55C6A3EF"/>
    <w:rsid w:val="55CA9581"/>
    <w:rsid w:val="55CE74FC"/>
    <w:rsid w:val="55E125BD"/>
    <w:rsid w:val="55EB1699"/>
    <w:rsid w:val="5608E9DD"/>
    <w:rsid w:val="5609C93D"/>
    <w:rsid w:val="5612FA44"/>
    <w:rsid w:val="561DC8A0"/>
    <w:rsid w:val="5623F055"/>
    <w:rsid w:val="5627B331"/>
    <w:rsid w:val="563AFF68"/>
    <w:rsid w:val="567AAC5D"/>
    <w:rsid w:val="56A60FD8"/>
    <w:rsid w:val="56ABA118"/>
    <w:rsid w:val="56B711B1"/>
    <w:rsid w:val="56EE952F"/>
    <w:rsid w:val="5702B1CA"/>
    <w:rsid w:val="5718E17B"/>
    <w:rsid w:val="5718EED5"/>
    <w:rsid w:val="572B4432"/>
    <w:rsid w:val="573223D0"/>
    <w:rsid w:val="574C9237"/>
    <w:rsid w:val="574DD4B1"/>
    <w:rsid w:val="576D5F71"/>
    <w:rsid w:val="5774DBBF"/>
    <w:rsid w:val="578DBBDC"/>
    <w:rsid w:val="5796C4AF"/>
    <w:rsid w:val="57B93A02"/>
    <w:rsid w:val="57BC767A"/>
    <w:rsid w:val="57C29AB4"/>
    <w:rsid w:val="57C4FD94"/>
    <w:rsid w:val="57D75282"/>
    <w:rsid w:val="57DA1F4A"/>
    <w:rsid w:val="587E0DE0"/>
    <w:rsid w:val="588062B9"/>
    <w:rsid w:val="58886701"/>
    <w:rsid w:val="5889EB08"/>
    <w:rsid w:val="588FB2A4"/>
    <w:rsid w:val="58997AA9"/>
    <w:rsid w:val="58C857A7"/>
    <w:rsid w:val="58D1E5ED"/>
    <w:rsid w:val="58F0C8CD"/>
    <w:rsid w:val="5909FC19"/>
    <w:rsid w:val="591035FD"/>
    <w:rsid w:val="59139E08"/>
    <w:rsid w:val="592C7945"/>
    <w:rsid w:val="59374A87"/>
    <w:rsid w:val="5942D1DF"/>
    <w:rsid w:val="59522922"/>
    <w:rsid w:val="59644A62"/>
    <w:rsid w:val="596C62E8"/>
    <w:rsid w:val="5982B53D"/>
    <w:rsid w:val="59B16535"/>
    <w:rsid w:val="59C4F008"/>
    <w:rsid w:val="59DF8364"/>
    <w:rsid w:val="59E17B1C"/>
    <w:rsid w:val="59E9465B"/>
    <w:rsid w:val="59F9F22C"/>
    <w:rsid w:val="59FB5CC3"/>
    <w:rsid w:val="5A19E932"/>
    <w:rsid w:val="5A1E6286"/>
    <w:rsid w:val="5A3173DA"/>
    <w:rsid w:val="5A570D43"/>
    <w:rsid w:val="5A68D808"/>
    <w:rsid w:val="5A76AAC8"/>
    <w:rsid w:val="5A9DAA9B"/>
    <w:rsid w:val="5AA1317D"/>
    <w:rsid w:val="5AA40B48"/>
    <w:rsid w:val="5AA8246D"/>
    <w:rsid w:val="5AC11B6E"/>
    <w:rsid w:val="5AC45CEB"/>
    <w:rsid w:val="5AE08912"/>
    <w:rsid w:val="5AE11F1F"/>
    <w:rsid w:val="5AE97678"/>
    <w:rsid w:val="5AF41E2D"/>
    <w:rsid w:val="5AF8FD7B"/>
    <w:rsid w:val="5B015C9E"/>
    <w:rsid w:val="5B16CB7E"/>
    <w:rsid w:val="5B2FA977"/>
    <w:rsid w:val="5B48B9C0"/>
    <w:rsid w:val="5B5757B9"/>
    <w:rsid w:val="5B79C0A1"/>
    <w:rsid w:val="5B9C1BD7"/>
    <w:rsid w:val="5BADDD07"/>
    <w:rsid w:val="5BD513BB"/>
    <w:rsid w:val="5BD55344"/>
    <w:rsid w:val="5BDBECF4"/>
    <w:rsid w:val="5C4673CA"/>
    <w:rsid w:val="5C47B959"/>
    <w:rsid w:val="5C4F5C74"/>
    <w:rsid w:val="5C50B9D0"/>
    <w:rsid w:val="5C7D3DE3"/>
    <w:rsid w:val="5C7FAF04"/>
    <w:rsid w:val="5CA9571F"/>
    <w:rsid w:val="5CBFE462"/>
    <w:rsid w:val="5CC1E146"/>
    <w:rsid w:val="5CCB15B5"/>
    <w:rsid w:val="5CCF7319"/>
    <w:rsid w:val="5CCFAFA5"/>
    <w:rsid w:val="5CE713C9"/>
    <w:rsid w:val="5CEF3B58"/>
    <w:rsid w:val="5CFC7DB2"/>
    <w:rsid w:val="5CFF33D8"/>
    <w:rsid w:val="5D130E28"/>
    <w:rsid w:val="5D284C3F"/>
    <w:rsid w:val="5D2F6F12"/>
    <w:rsid w:val="5D30071E"/>
    <w:rsid w:val="5D3D6B25"/>
    <w:rsid w:val="5D3E9542"/>
    <w:rsid w:val="5D4F48E8"/>
    <w:rsid w:val="5D5DCA70"/>
    <w:rsid w:val="5D69BC82"/>
    <w:rsid w:val="5D6ACCAA"/>
    <w:rsid w:val="5D865B12"/>
    <w:rsid w:val="5D995B0A"/>
    <w:rsid w:val="5DA0C9FE"/>
    <w:rsid w:val="5DA54AE5"/>
    <w:rsid w:val="5DB2385B"/>
    <w:rsid w:val="5DC943DB"/>
    <w:rsid w:val="5DE41EB7"/>
    <w:rsid w:val="5DF408FE"/>
    <w:rsid w:val="5E11C618"/>
    <w:rsid w:val="5E68D7DE"/>
    <w:rsid w:val="5E72353B"/>
    <w:rsid w:val="5E7BBC07"/>
    <w:rsid w:val="5EB17B42"/>
    <w:rsid w:val="5EBEAC1E"/>
    <w:rsid w:val="5ECF0ABE"/>
    <w:rsid w:val="5EEE4E10"/>
    <w:rsid w:val="5F3663DE"/>
    <w:rsid w:val="5F555582"/>
    <w:rsid w:val="5F5C69AA"/>
    <w:rsid w:val="5F8B3530"/>
    <w:rsid w:val="5F9E129B"/>
    <w:rsid w:val="5FA0C63E"/>
    <w:rsid w:val="5FA8994A"/>
    <w:rsid w:val="5FAA2B6C"/>
    <w:rsid w:val="5FC3C696"/>
    <w:rsid w:val="5FC49CD2"/>
    <w:rsid w:val="5FCDCC96"/>
    <w:rsid w:val="5FCE4B5B"/>
    <w:rsid w:val="5FD70C99"/>
    <w:rsid w:val="5FE71A93"/>
    <w:rsid w:val="6002B219"/>
    <w:rsid w:val="600E06E8"/>
    <w:rsid w:val="60113DB0"/>
    <w:rsid w:val="601955F2"/>
    <w:rsid w:val="604761BA"/>
    <w:rsid w:val="60573349"/>
    <w:rsid w:val="6074E8F6"/>
    <w:rsid w:val="6076BEE0"/>
    <w:rsid w:val="60906D6B"/>
    <w:rsid w:val="609D6350"/>
    <w:rsid w:val="60C5A06A"/>
    <w:rsid w:val="60D7EDBF"/>
    <w:rsid w:val="60E964B0"/>
    <w:rsid w:val="60F946B5"/>
    <w:rsid w:val="610B2186"/>
    <w:rsid w:val="612E7374"/>
    <w:rsid w:val="612FFFC4"/>
    <w:rsid w:val="61408777"/>
    <w:rsid w:val="615972BF"/>
    <w:rsid w:val="6178360D"/>
    <w:rsid w:val="6188F3BF"/>
    <w:rsid w:val="61A01391"/>
    <w:rsid w:val="61BF3180"/>
    <w:rsid w:val="61D36936"/>
    <w:rsid w:val="61D73A05"/>
    <w:rsid w:val="61DC37CC"/>
    <w:rsid w:val="61FCB9E8"/>
    <w:rsid w:val="6206FDB4"/>
    <w:rsid w:val="62305799"/>
    <w:rsid w:val="6230C394"/>
    <w:rsid w:val="623FB70A"/>
    <w:rsid w:val="623FD074"/>
    <w:rsid w:val="6254AEC8"/>
    <w:rsid w:val="6271BE23"/>
    <w:rsid w:val="6286B062"/>
    <w:rsid w:val="62ADE2E5"/>
    <w:rsid w:val="62B87A47"/>
    <w:rsid w:val="62DCB145"/>
    <w:rsid w:val="63083778"/>
    <w:rsid w:val="630B1CFB"/>
    <w:rsid w:val="63136F78"/>
    <w:rsid w:val="6316C88F"/>
    <w:rsid w:val="632DC9C3"/>
    <w:rsid w:val="63438D61"/>
    <w:rsid w:val="634940E6"/>
    <w:rsid w:val="6356B878"/>
    <w:rsid w:val="636375B3"/>
    <w:rsid w:val="639ED639"/>
    <w:rsid w:val="63A8AFB7"/>
    <w:rsid w:val="63AFE09A"/>
    <w:rsid w:val="63B12D21"/>
    <w:rsid w:val="63B53D1B"/>
    <w:rsid w:val="63BF6D81"/>
    <w:rsid w:val="63CC2561"/>
    <w:rsid w:val="63D03B05"/>
    <w:rsid w:val="63D69AFA"/>
    <w:rsid w:val="63E2A603"/>
    <w:rsid w:val="63EF7A17"/>
    <w:rsid w:val="63FF611F"/>
    <w:rsid w:val="64175EEC"/>
    <w:rsid w:val="643598AF"/>
    <w:rsid w:val="6460527A"/>
    <w:rsid w:val="6461AE93"/>
    <w:rsid w:val="646278E6"/>
    <w:rsid w:val="64797B21"/>
    <w:rsid w:val="6487B9D4"/>
    <w:rsid w:val="64997046"/>
    <w:rsid w:val="64B388AD"/>
    <w:rsid w:val="64B3FAD4"/>
    <w:rsid w:val="64C6E13D"/>
    <w:rsid w:val="64CC2DDE"/>
    <w:rsid w:val="64CCED54"/>
    <w:rsid w:val="64D77AD9"/>
    <w:rsid w:val="64DF8820"/>
    <w:rsid w:val="64E45D17"/>
    <w:rsid w:val="64E55123"/>
    <w:rsid w:val="65005543"/>
    <w:rsid w:val="650B4DA3"/>
    <w:rsid w:val="6513B5AB"/>
    <w:rsid w:val="65163622"/>
    <w:rsid w:val="6516BD95"/>
    <w:rsid w:val="651A1DC3"/>
    <w:rsid w:val="653C4E99"/>
    <w:rsid w:val="6594829A"/>
    <w:rsid w:val="65B26050"/>
    <w:rsid w:val="65BAF8D3"/>
    <w:rsid w:val="65CC46C4"/>
    <w:rsid w:val="65D5017A"/>
    <w:rsid w:val="65E50737"/>
    <w:rsid w:val="65F6A68B"/>
    <w:rsid w:val="65FD2825"/>
    <w:rsid w:val="66045D9D"/>
    <w:rsid w:val="663FFBEA"/>
    <w:rsid w:val="6646A451"/>
    <w:rsid w:val="665424CE"/>
    <w:rsid w:val="6676A549"/>
    <w:rsid w:val="66858A0A"/>
    <w:rsid w:val="66883A29"/>
    <w:rsid w:val="668EB4C5"/>
    <w:rsid w:val="669AE105"/>
    <w:rsid w:val="66A4F3A6"/>
    <w:rsid w:val="66F539CC"/>
    <w:rsid w:val="670DBCF3"/>
    <w:rsid w:val="672C3143"/>
    <w:rsid w:val="6732104A"/>
    <w:rsid w:val="6745F3F4"/>
    <w:rsid w:val="67489819"/>
    <w:rsid w:val="6748FB87"/>
    <w:rsid w:val="674E5CC8"/>
    <w:rsid w:val="674E9168"/>
    <w:rsid w:val="676E3ED5"/>
    <w:rsid w:val="6778E5FA"/>
    <w:rsid w:val="677FAF72"/>
    <w:rsid w:val="679AA017"/>
    <w:rsid w:val="67B5E6E5"/>
    <w:rsid w:val="67B8D4C3"/>
    <w:rsid w:val="67BADC87"/>
    <w:rsid w:val="67D987B1"/>
    <w:rsid w:val="67DB3262"/>
    <w:rsid w:val="67E4B38E"/>
    <w:rsid w:val="67EAB051"/>
    <w:rsid w:val="67FCB7D6"/>
    <w:rsid w:val="67FEEE1C"/>
    <w:rsid w:val="681A4DF8"/>
    <w:rsid w:val="68233A4F"/>
    <w:rsid w:val="683342CF"/>
    <w:rsid w:val="68335A80"/>
    <w:rsid w:val="685482AD"/>
    <w:rsid w:val="687D74AD"/>
    <w:rsid w:val="68A715A9"/>
    <w:rsid w:val="68A8F4B1"/>
    <w:rsid w:val="68B7C5F5"/>
    <w:rsid w:val="68DB975E"/>
    <w:rsid w:val="68DCA6DA"/>
    <w:rsid w:val="68E5C027"/>
    <w:rsid w:val="68E7584A"/>
    <w:rsid w:val="68F4015A"/>
    <w:rsid w:val="68F902BF"/>
    <w:rsid w:val="6901BA5C"/>
    <w:rsid w:val="69173DD2"/>
    <w:rsid w:val="691B881A"/>
    <w:rsid w:val="691DD931"/>
    <w:rsid w:val="6935367A"/>
    <w:rsid w:val="694463FD"/>
    <w:rsid w:val="694CCDEF"/>
    <w:rsid w:val="695115A3"/>
    <w:rsid w:val="69749B0F"/>
    <w:rsid w:val="698AD7EE"/>
    <w:rsid w:val="69985E58"/>
    <w:rsid w:val="699EF407"/>
    <w:rsid w:val="69A022ED"/>
    <w:rsid w:val="69A8B43F"/>
    <w:rsid w:val="69B633F9"/>
    <w:rsid w:val="69B92705"/>
    <w:rsid w:val="69C58B3E"/>
    <w:rsid w:val="69D05624"/>
    <w:rsid w:val="69D5C2D5"/>
    <w:rsid w:val="6A064706"/>
    <w:rsid w:val="6A12583A"/>
    <w:rsid w:val="6A189DFF"/>
    <w:rsid w:val="6A280F1F"/>
    <w:rsid w:val="6A2E6AC8"/>
    <w:rsid w:val="6A3CFB02"/>
    <w:rsid w:val="6A418194"/>
    <w:rsid w:val="6A717A92"/>
    <w:rsid w:val="6A73E304"/>
    <w:rsid w:val="6A78DFD5"/>
    <w:rsid w:val="6A869E01"/>
    <w:rsid w:val="6A8BC07B"/>
    <w:rsid w:val="6AB9DAB8"/>
    <w:rsid w:val="6ABD9902"/>
    <w:rsid w:val="6AC4F8B2"/>
    <w:rsid w:val="6ACB0962"/>
    <w:rsid w:val="6ACF3C19"/>
    <w:rsid w:val="6AE979BB"/>
    <w:rsid w:val="6B060356"/>
    <w:rsid w:val="6B3816FB"/>
    <w:rsid w:val="6B3E1BBE"/>
    <w:rsid w:val="6B41F81E"/>
    <w:rsid w:val="6B4CA68F"/>
    <w:rsid w:val="6B58CFE8"/>
    <w:rsid w:val="6B65C3DF"/>
    <w:rsid w:val="6B6C14DC"/>
    <w:rsid w:val="6B6DD70E"/>
    <w:rsid w:val="6B755834"/>
    <w:rsid w:val="6B779CD8"/>
    <w:rsid w:val="6B9CA08C"/>
    <w:rsid w:val="6BB190DE"/>
    <w:rsid w:val="6BBF11EA"/>
    <w:rsid w:val="6BC15FCC"/>
    <w:rsid w:val="6BD878B4"/>
    <w:rsid w:val="6BDB28E7"/>
    <w:rsid w:val="6BFCD345"/>
    <w:rsid w:val="6C0FC394"/>
    <w:rsid w:val="6C4BF128"/>
    <w:rsid w:val="6C5DE490"/>
    <w:rsid w:val="6C758CF4"/>
    <w:rsid w:val="6C822E96"/>
    <w:rsid w:val="6CA9F1D4"/>
    <w:rsid w:val="6CAE1709"/>
    <w:rsid w:val="6CBB245B"/>
    <w:rsid w:val="6CBF8E5A"/>
    <w:rsid w:val="6CD643AB"/>
    <w:rsid w:val="6CF0B2F1"/>
    <w:rsid w:val="6CFB9537"/>
    <w:rsid w:val="6D34B32E"/>
    <w:rsid w:val="6D4049D1"/>
    <w:rsid w:val="6D50F49E"/>
    <w:rsid w:val="6D66CE1A"/>
    <w:rsid w:val="6D78342D"/>
    <w:rsid w:val="6D7E1225"/>
    <w:rsid w:val="6D8AB659"/>
    <w:rsid w:val="6D913A94"/>
    <w:rsid w:val="6D9A38FC"/>
    <w:rsid w:val="6DCD4038"/>
    <w:rsid w:val="6DD8A3E0"/>
    <w:rsid w:val="6DEA7C53"/>
    <w:rsid w:val="6E013A34"/>
    <w:rsid w:val="6E0DB86B"/>
    <w:rsid w:val="6E101A28"/>
    <w:rsid w:val="6E280051"/>
    <w:rsid w:val="6E5FD4A9"/>
    <w:rsid w:val="6E8952DC"/>
    <w:rsid w:val="6E950EB6"/>
    <w:rsid w:val="6E965560"/>
    <w:rsid w:val="6E9A9D32"/>
    <w:rsid w:val="6EB2BDF8"/>
    <w:rsid w:val="6EB3BFF7"/>
    <w:rsid w:val="6EC7B1A0"/>
    <w:rsid w:val="6EF3C60E"/>
    <w:rsid w:val="6EFC88FB"/>
    <w:rsid w:val="6F0A97DB"/>
    <w:rsid w:val="6F199C09"/>
    <w:rsid w:val="6F230BA1"/>
    <w:rsid w:val="6F3D29F9"/>
    <w:rsid w:val="6F6DF14F"/>
    <w:rsid w:val="6F9ED5EC"/>
    <w:rsid w:val="6F9FC794"/>
    <w:rsid w:val="6FA7B4CB"/>
    <w:rsid w:val="6FA8AC7D"/>
    <w:rsid w:val="6FBB810D"/>
    <w:rsid w:val="6FF98155"/>
    <w:rsid w:val="6FFD2ABC"/>
    <w:rsid w:val="70058371"/>
    <w:rsid w:val="701BBDB7"/>
    <w:rsid w:val="701C6466"/>
    <w:rsid w:val="701CDCFA"/>
    <w:rsid w:val="7024787E"/>
    <w:rsid w:val="70248DA0"/>
    <w:rsid w:val="702D35F9"/>
    <w:rsid w:val="704F6F7D"/>
    <w:rsid w:val="7054AA69"/>
    <w:rsid w:val="705C1379"/>
    <w:rsid w:val="70A869E9"/>
    <w:rsid w:val="70AB59E3"/>
    <w:rsid w:val="70B7A6AD"/>
    <w:rsid w:val="70BAFAC1"/>
    <w:rsid w:val="70BEFFFA"/>
    <w:rsid w:val="70CB6113"/>
    <w:rsid w:val="70E2B126"/>
    <w:rsid w:val="711B39B3"/>
    <w:rsid w:val="711D44C1"/>
    <w:rsid w:val="71595F19"/>
    <w:rsid w:val="715E1D89"/>
    <w:rsid w:val="71935BA7"/>
    <w:rsid w:val="719BE611"/>
    <w:rsid w:val="71ACA2D3"/>
    <w:rsid w:val="71C65F05"/>
    <w:rsid w:val="71DEC9F4"/>
    <w:rsid w:val="71F08C81"/>
    <w:rsid w:val="71F421B2"/>
    <w:rsid w:val="72142C77"/>
    <w:rsid w:val="7218315D"/>
    <w:rsid w:val="722AD77D"/>
    <w:rsid w:val="7232EC85"/>
    <w:rsid w:val="724AB75D"/>
    <w:rsid w:val="7263714A"/>
    <w:rsid w:val="7277CAD4"/>
    <w:rsid w:val="72825553"/>
    <w:rsid w:val="7284723E"/>
    <w:rsid w:val="7289E18E"/>
    <w:rsid w:val="72923916"/>
    <w:rsid w:val="7292EA4C"/>
    <w:rsid w:val="72C60D45"/>
    <w:rsid w:val="72DD9959"/>
    <w:rsid w:val="72DEE45A"/>
    <w:rsid w:val="72E1DE79"/>
    <w:rsid w:val="72FF8005"/>
    <w:rsid w:val="730CBD72"/>
    <w:rsid w:val="7320D6F2"/>
    <w:rsid w:val="7327EE13"/>
    <w:rsid w:val="733019B5"/>
    <w:rsid w:val="7330C68C"/>
    <w:rsid w:val="7332621B"/>
    <w:rsid w:val="733A2C3C"/>
    <w:rsid w:val="735B63D3"/>
    <w:rsid w:val="735C415C"/>
    <w:rsid w:val="736FB918"/>
    <w:rsid w:val="7390EF6B"/>
    <w:rsid w:val="73913E30"/>
    <w:rsid w:val="73A717ED"/>
    <w:rsid w:val="73AA783D"/>
    <w:rsid w:val="73ADAC2A"/>
    <w:rsid w:val="73BA52B0"/>
    <w:rsid w:val="73C0F3DF"/>
    <w:rsid w:val="73CE8B0E"/>
    <w:rsid w:val="73F1AC56"/>
    <w:rsid w:val="73F34BD8"/>
    <w:rsid w:val="73FCFF9A"/>
    <w:rsid w:val="73FE0092"/>
    <w:rsid w:val="74098C05"/>
    <w:rsid w:val="740B306F"/>
    <w:rsid w:val="742331EC"/>
    <w:rsid w:val="742A89B5"/>
    <w:rsid w:val="7432D7F3"/>
    <w:rsid w:val="743FD493"/>
    <w:rsid w:val="74414860"/>
    <w:rsid w:val="7441FB41"/>
    <w:rsid w:val="74569E8D"/>
    <w:rsid w:val="7456A75D"/>
    <w:rsid w:val="7456B8D2"/>
    <w:rsid w:val="74618FC1"/>
    <w:rsid w:val="746DF3E7"/>
    <w:rsid w:val="7475482C"/>
    <w:rsid w:val="7481C9BD"/>
    <w:rsid w:val="7489554E"/>
    <w:rsid w:val="74C4923F"/>
    <w:rsid w:val="74CA9D8A"/>
    <w:rsid w:val="74DC7672"/>
    <w:rsid w:val="74DF47B3"/>
    <w:rsid w:val="74FBC958"/>
    <w:rsid w:val="75062C6E"/>
    <w:rsid w:val="7508E37B"/>
    <w:rsid w:val="750ED45B"/>
    <w:rsid w:val="7511E948"/>
    <w:rsid w:val="752BAF09"/>
    <w:rsid w:val="755A2DE0"/>
    <w:rsid w:val="7576EA7B"/>
    <w:rsid w:val="75928EF2"/>
    <w:rsid w:val="75B27195"/>
    <w:rsid w:val="75BB386D"/>
    <w:rsid w:val="75C6D929"/>
    <w:rsid w:val="75CA0E0F"/>
    <w:rsid w:val="75CA5696"/>
    <w:rsid w:val="75E39A04"/>
    <w:rsid w:val="760443BB"/>
    <w:rsid w:val="7604EBE0"/>
    <w:rsid w:val="7638D852"/>
    <w:rsid w:val="763F6AC4"/>
    <w:rsid w:val="76544C25"/>
    <w:rsid w:val="76548B69"/>
    <w:rsid w:val="7671F19B"/>
    <w:rsid w:val="76758A36"/>
    <w:rsid w:val="767D86E4"/>
    <w:rsid w:val="7680C9A8"/>
    <w:rsid w:val="7686010C"/>
    <w:rsid w:val="768B7E01"/>
    <w:rsid w:val="768CDF58"/>
    <w:rsid w:val="76ED6B70"/>
    <w:rsid w:val="76EF9A9C"/>
    <w:rsid w:val="76FA85B8"/>
    <w:rsid w:val="76FC4C63"/>
    <w:rsid w:val="77290E6D"/>
    <w:rsid w:val="77472681"/>
    <w:rsid w:val="7758C429"/>
    <w:rsid w:val="77608D80"/>
    <w:rsid w:val="777B57E7"/>
    <w:rsid w:val="778203E9"/>
    <w:rsid w:val="7789E058"/>
    <w:rsid w:val="779D0385"/>
    <w:rsid w:val="77C86167"/>
    <w:rsid w:val="77C97ADF"/>
    <w:rsid w:val="77DBCBB0"/>
    <w:rsid w:val="77E23B30"/>
    <w:rsid w:val="77EB62E9"/>
    <w:rsid w:val="780A84FF"/>
    <w:rsid w:val="782C268A"/>
    <w:rsid w:val="78300349"/>
    <w:rsid w:val="784BA38A"/>
    <w:rsid w:val="785CFDB9"/>
    <w:rsid w:val="7865314B"/>
    <w:rsid w:val="786E8EC7"/>
    <w:rsid w:val="789179D8"/>
    <w:rsid w:val="78DBFB48"/>
    <w:rsid w:val="78FC1B7B"/>
    <w:rsid w:val="78FCB6A9"/>
    <w:rsid w:val="7902DBD0"/>
    <w:rsid w:val="79074B97"/>
    <w:rsid w:val="79085B40"/>
    <w:rsid w:val="792FADB1"/>
    <w:rsid w:val="79393EF8"/>
    <w:rsid w:val="79441108"/>
    <w:rsid w:val="796B3753"/>
    <w:rsid w:val="7988F03A"/>
    <w:rsid w:val="7998A42A"/>
    <w:rsid w:val="79BC43B4"/>
    <w:rsid w:val="79BFEE1F"/>
    <w:rsid w:val="79E3BC8A"/>
    <w:rsid w:val="7A12EC87"/>
    <w:rsid w:val="7A25B3CC"/>
    <w:rsid w:val="7A2FA6AE"/>
    <w:rsid w:val="7A541A06"/>
    <w:rsid w:val="7A57D39F"/>
    <w:rsid w:val="7A5CD9D1"/>
    <w:rsid w:val="7AA0ED28"/>
    <w:rsid w:val="7AB06149"/>
    <w:rsid w:val="7AB07EF0"/>
    <w:rsid w:val="7AD5E3E8"/>
    <w:rsid w:val="7AF70853"/>
    <w:rsid w:val="7B134E23"/>
    <w:rsid w:val="7B233289"/>
    <w:rsid w:val="7B299FF7"/>
    <w:rsid w:val="7B2DC2D4"/>
    <w:rsid w:val="7B4E8B0B"/>
    <w:rsid w:val="7B4F4B0A"/>
    <w:rsid w:val="7B58A6B9"/>
    <w:rsid w:val="7B5D8F3E"/>
    <w:rsid w:val="7B5F988B"/>
    <w:rsid w:val="7B6A68A8"/>
    <w:rsid w:val="7B75394B"/>
    <w:rsid w:val="7B80BE8B"/>
    <w:rsid w:val="7BA1E18E"/>
    <w:rsid w:val="7BCF6FE6"/>
    <w:rsid w:val="7BF01260"/>
    <w:rsid w:val="7BFF184C"/>
    <w:rsid w:val="7C310DDF"/>
    <w:rsid w:val="7C3C5426"/>
    <w:rsid w:val="7C62D08A"/>
    <w:rsid w:val="7C7450C8"/>
    <w:rsid w:val="7C928A1F"/>
    <w:rsid w:val="7CA64E73"/>
    <w:rsid w:val="7CAAEA3E"/>
    <w:rsid w:val="7CB80B91"/>
    <w:rsid w:val="7CBE39BD"/>
    <w:rsid w:val="7CD9FB4C"/>
    <w:rsid w:val="7CDD372F"/>
    <w:rsid w:val="7CE202FA"/>
    <w:rsid w:val="7CE859DD"/>
    <w:rsid w:val="7CEEA5AE"/>
    <w:rsid w:val="7CFEA33F"/>
    <w:rsid w:val="7D195892"/>
    <w:rsid w:val="7D4116C8"/>
    <w:rsid w:val="7D49AD7B"/>
    <w:rsid w:val="7D58900B"/>
    <w:rsid w:val="7D63A199"/>
    <w:rsid w:val="7DA742F7"/>
    <w:rsid w:val="7DDFCA60"/>
    <w:rsid w:val="7DE41140"/>
    <w:rsid w:val="7E007E62"/>
    <w:rsid w:val="7E00A39A"/>
    <w:rsid w:val="7E07F3CB"/>
    <w:rsid w:val="7E38C4B2"/>
    <w:rsid w:val="7E45BA44"/>
    <w:rsid w:val="7E517357"/>
    <w:rsid w:val="7E53C772"/>
    <w:rsid w:val="7E5D57E8"/>
    <w:rsid w:val="7E77EC4E"/>
    <w:rsid w:val="7E823FAC"/>
    <w:rsid w:val="7E985743"/>
    <w:rsid w:val="7EA4A430"/>
    <w:rsid w:val="7EB201B9"/>
    <w:rsid w:val="7EB85534"/>
    <w:rsid w:val="7EBE6779"/>
    <w:rsid w:val="7ED8C5F2"/>
    <w:rsid w:val="7EEE0220"/>
    <w:rsid w:val="7EF5D56E"/>
    <w:rsid w:val="7EF98332"/>
    <w:rsid w:val="7F2513AD"/>
    <w:rsid w:val="7F2AC82D"/>
    <w:rsid w:val="7F5018B4"/>
    <w:rsid w:val="7F58C88D"/>
    <w:rsid w:val="7F6417AD"/>
    <w:rsid w:val="7F65CD59"/>
    <w:rsid w:val="7F91CEC9"/>
    <w:rsid w:val="7FBD9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9165"/>
  <w15:docId w15:val="{87B1E02F-7AAC-4861-8288-F414010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C6B"/>
  </w:style>
  <w:style w:type="paragraph" w:styleId="Nagwek1">
    <w:name w:val="heading 1"/>
    <w:basedOn w:val="Normalny"/>
    <w:next w:val="Normalny"/>
    <w:link w:val="Nagwek1Znak"/>
    <w:uiPriority w:val="9"/>
    <w:qFormat/>
    <w:rsid w:val="000B5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7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4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"/>
    <w:basedOn w:val="Normalny"/>
    <w:next w:val="Normalny"/>
    <w:link w:val="TytuZnak"/>
    <w:uiPriority w:val="99"/>
    <w:qFormat/>
    <w:rsid w:val="002F07AB"/>
    <w:pPr>
      <w:widowControl w:val="0"/>
      <w:suppressAutoHyphens/>
      <w:spacing w:after="0" w:line="360" w:lineRule="auto"/>
      <w:contextualSpacing/>
      <w:jc w:val="center"/>
    </w:pPr>
    <w:rPr>
      <w:rFonts w:ascii="Calibri Light" w:eastAsia="Times New Roman" w:hAnsi="Calibri Light" w:cs="Times New Roman"/>
      <w:smallCaps/>
      <w:color w:val="365F91"/>
      <w:spacing w:val="-10"/>
      <w:kern w:val="28"/>
      <w:sz w:val="44"/>
      <w:szCs w:val="56"/>
      <w:lang w:eastAsia="ar-SA"/>
    </w:rPr>
  </w:style>
  <w:style w:type="character" w:customStyle="1" w:styleId="TytuZnak">
    <w:name w:val="Tytuł Znak"/>
    <w:aliases w:val="tytuł Znak"/>
    <w:basedOn w:val="Domylnaczcionkaakapitu"/>
    <w:link w:val="Tytu"/>
    <w:uiPriority w:val="99"/>
    <w:rsid w:val="002F07AB"/>
    <w:rPr>
      <w:rFonts w:ascii="Calibri Light" w:eastAsia="Times New Roman" w:hAnsi="Calibri Light" w:cs="Times New Roman"/>
      <w:smallCaps/>
      <w:color w:val="365F91"/>
      <w:spacing w:val="-10"/>
      <w:kern w:val="28"/>
      <w:sz w:val="44"/>
      <w:szCs w:val="56"/>
      <w:lang w:eastAsia="ar-SA"/>
    </w:rPr>
  </w:style>
  <w:style w:type="paragraph" w:customStyle="1" w:styleId="Bezodstpw1">
    <w:name w:val="Bez odstępów1"/>
    <w:aliases w:val="normal"/>
    <w:autoRedefine/>
    <w:uiPriority w:val="1"/>
    <w:qFormat/>
    <w:rsid w:val="007774A0"/>
    <w:pPr>
      <w:widowControl w:val="0"/>
      <w:suppressAutoHyphens/>
      <w:spacing w:after="0" w:line="240" w:lineRule="auto"/>
      <w:jc w:val="both"/>
    </w:pPr>
    <w:rPr>
      <w:rFonts w:eastAsia="Times New Roman" w:cstheme="minorHAns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4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4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7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4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1D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03E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4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54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70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autoRedefine/>
    <w:uiPriority w:val="1"/>
    <w:qFormat/>
    <w:rsid w:val="00D97034"/>
    <w:pPr>
      <w:widowControl w:val="0"/>
      <w:shd w:val="clear" w:color="auto" w:fill="FFFFFF"/>
      <w:tabs>
        <w:tab w:val="left" w:pos="426"/>
      </w:tabs>
      <w:suppressAutoHyphens/>
      <w:spacing w:after="120" w:line="276" w:lineRule="auto"/>
      <w:ind w:left="426"/>
      <w:jc w:val="both"/>
    </w:pPr>
    <w:rPr>
      <w:rFonts w:ascii="Calibri Light" w:eastAsia="Times New Roman" w:hAnsi="Calibri Light" w:cs="Calibri Light"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2453E"/>
    <w:pPr>
      <w:spacing w:before="100" w:beforeAutospacing="1" w:after="330" w:line="42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A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6D31FF"/>
    <w:pPr>
      <w:ind w:left="720"/>
      <w:contextualSpacing/>
    </w:pPr>
  </w:style>
  <w:style w:type="paragraph" w:styleId="Poprawka">
    <w:name w:val="Revision"/>
    <w:hidden/>
    <w:uiPriority w:val="99"/>
    <w:semiHidden/>
    <w:rsid w:val="00172077"/>
    <w:pPr>
      <w:spacing w:after="0" w:line="240" w:lineRule="auto"/>
    </w:pPr>
  </w:style>
  <w:style w:type="paragraph" w:customStyle="1" w:styleId="ox-15569a745f-xox-ab441c1404-msonormal">
    <w:name w:val="ox-15569a745f-x_ox-ab441c1404-msonormal"/>
    <w:basedOn w:val="Normalny"/>
    <w:rsid w:val="00A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15569a745f-xmsonormal">
    <w:name w:val="ox-15569a745f-x_msonormal"/>
    <w:basedOn w:val="Normalny"/>
    <w:rsid w:val="004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3AA4"/>
    <w:pPr>
      <w:outlineLvl w:val="9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53A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C36CE"/>
    <w:pPr>
      <w:tabs>
        <w:tab w:val="right" w:leader="dot" w:pos="9062"/>
      </w:tabs>
      <w:spacing w:after="100"/>
      <w:ind w:left="220"/>
    </w:pPr>
    <w:rPr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953AA4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3C7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72"/>
  </w:style>
  <w:style w:type="paragraph" w:styleId="Stopka">
    <w:name w:val="footer"/>
    <w:basedOn w:val="Normalny"/>
    <w:link w:val="StopkaZnak"/>
    <w:uiPriority w:val="99"/>
    <w:unhideWhenUsed/>
    <w:rsid w:val="003C7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7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7768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43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1865F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56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20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2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78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634">
              <w:marLeft w:val="15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2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4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00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0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33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2hJIxHxjnTQDqbIzbonkKpR0KTLXDE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p.org.pl/ksiazka-pt-gospodarka-bez-ekonoma-jest-juz-na-ryn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p.org.pl/publikacje-tep/opinie/" TargetMode="External"/><Relationship Id="rId10" Type="http://schemas.openxmlformats.org/officeDocument/2006/relationships/hyperlink" Target="https://tep.org.pl/i-ogolnopolskiej-konferencji-naukowej-im-prof-jana-winieckiego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ep.org.pl/publikacje-tep/tep-o-gospodarc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512A-97CF-4269-941C-D09D95DD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7245</Words>
  <Characters>43472</Characters>
  <Application>Microsoft Office Word</Application>
  <DocSecurity>0</DocSecurity>
  <Lines>362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Stowarzyszenie TEP</cp:lastModifiedBy>
  <cp:revision>2</cp:revision>
  <cp:lastPrinted>2020-09-02T13:39:00Z</cp:lastPrinted>
  <dcterms:created xsi:type="dcterms:W3CDTF">2021-06-17T08:37:00Z</dcterms:created>
  <dcterms:modified xsi:type="dcterms:W3CDTF">2021-06-17T08:37:00Z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2021-06-01T14:35:12Z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93f36cf9-c582-4a01-9c0b-20b955243772</vt:lpwstr>
  </property>
  <property fmtid="{D5CDD505-2E9C-101B-9397-08002B2CF9AE}" pid="8" name="MSIP_Label_ea60d57e-af5b-4752-ac57-3e4f28ca11dc_ContentBits">
    <vt:lpwstr>0</vt:lpwstr>
  </property>
</Properties>
</file>