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9B25" w14:textId="4BDE7770" w:rsidR="001B71A2" w:rsidRPr="0008599A" w:rsidRDefault="002D000C" w:rsidP="0008599A">
      <w:pPr>
        <w:jc w:val="right"/>
      </w:pPr>
      <w:r>
        <w:rPr>
          <w:noProof/>
          <w:lang w:eastAsia="pl-PL"/>
        </w:rPr>
        <w:drawing>
          <wp:inline distT="0" distB="0" distL="0" distR="0" wp14:anchorId="6A07B141" wp14:editId="0B0B4EE6">
            <wp:extent cx="6644640" cy="1584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1A2" w:rsidRPr="00235747">
        <w:rPr>
          <w:rFonts w:ascii="Arial" w:hAnsi="Arial" w:cs="Arial"/>
          <w:sz w:val="24"/>
          <w:szCs w:val="24"/>
        </w:rPr>
        <w:t xml:space="preserve">Warszawa, </w:t>
      </w:r>
      <w:r w:rsidR="001B71A2">
        <w:rPr>
          <w:rFonts w:ascii="Arial" w:hAnsi="Arial" w:cs="Arial"/>
          <w:sz w:val="24"/>
          <w:szCs w:val="24"/>
        </w:rPr>
        <w:t>21</w:t>
      </w:r>
      <w:r w:rsidR="001B71A2" w:rsidRPr="00235747">
        <w:rPr>
          <w:rFonts w:ascii="Arial" w:hAnsi="Arial" w:cs="Arial"/>
          <w:sz w:val="24"/>
          <w:szCs w:val="24"/>
        </w:rPr>
        <w:t xml:space="preserve"> </w:t>
      </w:r>
      <w:r w:rsidR="001B71A2">
        <w:rPr>
          <w:rFonts w:ascii="Arial" w:hAnsi="Arial" w:cs="Arial"/>
          <w:sz w:val="24"/>
          <w:szCs w:val="24"/>
        </w:rPr>
        <w:t>czerwca</w:t>
      </w:r>
      <w:r w:rsidR="001B71A2" w:rsidRPr="00235747">
        <w:rPr>
          <w:rFonts w:ascii="Arial" w:hAnsi="Arial" w:cs="Arial"/>
          <w:sz w:val="24"/>
          <w:szCs w:val="24"/>
        </w:rPr>
        <w:t xml:space="preserve"> 2019 r.</w:t>
      </w:r>
    </w:p>
    <w:p w14:paraId="3530A811" w14:textId="77777777" w:rsidR="001B71A2" w:rsidRPr="00B30BDD" w:rsidRDefault="001B71A2" w:rsidP="006A0B12">
      <w:pPr>
        <w:spacing w:line="288" w:lineRule="auto"/>
        <w:jc w:val="right"/>
        <w:rPr>
          <w:rFonts w:ascii="Georgia" w:hAnsi="Georgia"/>
        </w:rPr>
      </w:pPr>
    </w:p>
    <w:p w14:paraId="26AC74E9" w14:textId="77777777" w:rsidR="001B71A2" w:rsidRPr="0030001D" w:rsidRDefault="001B71A2" w:rsidP="006A0B12">
      <w:pPr>
        <w:spacing w:line="288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Na razie przemysł radzi sobie lepiej niż w 2018 r.</w:t>
      </w:r>
    </w:p>
    <w:p w14:paraId="410DD53A" w14:textId="77777777" w:rsidR="001B71A2" w:rsidRDefault="001B71A2" w:rsidP="006A0B12">
      <w:pPr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AB9EFF5" w14:textId="3F9BAF25" w:rsidR="001B71A2" w:rsidRDefault="001B71A2" w:rsidP="006A0B12">
      <w:pPr>
        <w:spacing w:after="0" w:line="288" w:lineRule="auto"/>
        <w:ind w:left="180" w:right="206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 maju 2019 r. produkcja sprzedana przemysłu wzrosła o 7,7 proc. w stosunku do maja 2018 r. W ciągu 5 miesięcy br. była ona wyższa o 7 proc. w stosunku do 5 miesięcy ub</w:t>
      </w:r>
      <w:r w:rsidR="001545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r. – podał GUS.</w:t>
      </w:r>
    </w:p>
    <w:p w14:paraId="5A375455" w14:textId="77777777" w:rsidR="001B71A2" w:rsidRDefault="001B71A2" w:rsidP="006A0B12">
      <w:pPr>
        <w:spacing w:after="0" w:line="288" w:lineRule="auto"/>
        <w:ind w:left="180" w:right="206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7AB21EA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Produkcja sprzedana przemysłu w maju 2019 r. była na poziomie produkcji kwietniowej, jednocześnie o 7,7 proc. wyższa niż w maju 2018 r. Pierwsze 5. miesięcy pokazało, że przemysł ciągle dobrze sobie radzi, mimo spowolnienia w gospodarkach głównych partnerów handlowych w UE, gdzie lokujemy ponad 80 proc. naszego eksportu. Na 34 działy przemysłu 27 odnotowało wzrost produkcji sprzedanej.  W większości to branże eksportowe. Produkcja sprzedana w branży urządzeń elektrycznych wzrosła o 16,5 proc., pojazdów samochodowych o 12,6 proc., pozostałego sprzętu transportowego o prawie 37 proc. Wzrost odnotowała także produkcja mebli (o 9 proc.).</w:t>
      </w:r>
    </w:p>
    <w:p w14:paraId="1B40CA1A" w14:textId="529AEBEB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ciągu 5 miesięcy br. wzrost produkcji sprzedanej przemysłu (7 proc.) był wyraźnie wyższy niż w ty</w:t>
      </w:r>
      <w:r w:rsidR="002D000C">
        <w:rPr>
          <w:rFonts w:ascii="Arial" w:hAnsi="Arial" w:cs="Arial"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hd w:val="clear" w:color="auto" w:fill="FFFFFF"/>
        </w:rPr>
        <w:t xml:space="preserve"> samym okresie 2018 r. (6,1 proc.). To efekt stabilnej sytuacji na rynku dóbr konsumpcyjnych, ale przede wszystkim relatywnie wysokiej i rosnącej dynamiki produkcji sprzedanej dóbr inwestycyjnych. </w:t>
      </w:r>
    </w:p>
    <w:p w14:paraId="1F9614D9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BAA94A8" w14:textId="2F49BA1C" w:rsidR="001B71A2" w:rsidRPr="001B13EE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2D000C">
        <w:rPr>
          <w:noProof/>
        </w:rPr>
        <w:drawing>
          <wp:inline distT="0" distB="0" distL="0" distR="0" wp14:anchorId="4427FED4" wp14:editId="3EBE8D91">
            <wp:extent cx="5219700" cy="1127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EA57" w14:textId="77777777" w:rsidR="001B71A2" w:rsidRPr="001B13EE" w:rsidRDefault="001B71A2" w:rsidP="001B13EE">
      <w:pPr>
        <w:spacing w:after="0" w:line="288" w:lineRule="auto"/>
        <w:ind w:left="181" w:right="204" w:firstLine="527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1B13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Źródło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danych</w:t>
      </w:r>
      <w:r w:rsidRPr="001B13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: Dynamika produkcji sprzedanej przemysłu, GUS, kolejne </w:t>
      </w:r>
      <w:bookmarkStart w:id="0" w:name="_GoBack"/>
      <w:r w:rsidRPr="001B13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lata</w:t>
      </w:r>
      <w:bookmarkEnd w:id="0"/>
    </w:p>
    <w:p w14:paraId="75CBE85D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A9E330B" w14:textId="2D246572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dotyczące produkcji sprzedanej dóbr inwestycyjnych, tak majowe, jak w całym okresie od początku roku wskazują, że wzrost nakładów inwestycyjnych w gospodarce nie ma krótkookresowego charakteru. To oczywiste, jesteśmy przecież w trakcie realizacji coraz większej liczby projektów inwestycyjnych finansowanych ze środków unijnych. Tylko czy taką dynamikę uda się utrzymać, gdy budżet państwa i budżety samorządowe są obciążane coraz większymi wydatkami służącymi wyborczej walce politycznej. Inwestycje infrastrukturalne wymagają bowiem </w:t>
      </w:r>
      <w:r w:rsidR="00154503">
        <w:rPr>
          <w:rFonts w:ascii="Arial" w:hAnsi="Arial" w:cs="Arial"/>
          <w:sz w:val="21"/>
          <w:szCs w:val="21"/>
        </w:rPr>
        <w:t>współ</w:t>
      </w:r>
      <w:r>
        <w:rPr>
          <w:rFonts w:ascii="Arial" w:hAnsi="Arial" w:cs="Arial"/>
          <w:sz w:val="21"/>
          <w:szCs w:val="21"/>
        </w:rPr>
        <w:t xml:space="preserve">finansowania ze środków własnych. A tych, po sfinansowaniu obietnic wyborczych, pozostaje coraz mniej. </w:t>
      </w:r>
    </w:p>
    <w:p w14:paraId="1218FF32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Trudno natomiast jednoznacznie ocenić, czy utrzyma się skłonność przedsiębiorstw do inwestycji. W 1. kwartale 2019 były one o 21,7 proc. większe niż w 1. kwartale 2018 r. Jednocześnie od września 2018 r., czyli od 7 miesięcy płyną niepokojące sygnały od menedżerów z firm przemysłowych, wskazujące na rosnące obawy dotyczące przyszłości sektora. Widzimy </w:t>
      </w:r>
      <w:r>
        <w:rPr>
          <w:rFonts w:ascii="Arial" w:hAnsi="Arial" w:cs="Arial"/>
          <w:color w:val="000000"/>
          <w:shd w:val="clear" w:color="auto" w:fill="FFFFFF"/>
        </w:rPr>
        <w:t xml:space="preserve">powiększającą się lukę między dynamiką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produkcji sprzedanej przemysłu a PMI</w:t>
      </w:r>
      <w:r>
        <w:rPr>
          <w:rStyle w:val="Odwoanieprzypisudolnego"/>
          <w:rFonts w:ascii="Arial" w:hAnsi="Arial" w:cs="Arial"/>
          <w:color w:val="000000"/>
          <w:shd w:val="clear" w:color="auto" w:fill="FFFFFF"/>
        </w:rPr>
        <w:footnoteReference w:id="1"/>
      </w:r>
      <w:r>
        <w:rPr>
          <w:rFonts w:ascii="Arial" w:hAnsi="Arial" w:cs="Arial"/>
          <w:color w:val="000000"/>
          <w:shd w:val="clear" w:color="auto" w:fill="FFFFFF"/>
        </w:rPr>
        <w:t xml:space="preserve"> (wykresy poniżej). Taka sytuacja nigdy wcześniej nie miała miejsca – siła zmian produkcji sprzedanej przemysłu i PMI była różna, ale kierunek był podobny. Nawet przed kryzysem finansowym i w jego trakcie, w latach 2007-2009. Ale do tego trendu odniosę się  przy najbliższej prezentacji danych PMI.</w:t>
      </w:r>
    </w:p>
    <w:p w14:paraId="6402DE9A" w14:textId="0969D564" w:rsidR="001B71A2" w:rsidRDefault="002D000C" w:rsidP="00F9568E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67DA4A" wp14:editId="2B7A2F00">
            <wp:simplePos x="0" y="0"/>
            <wp:positionH relativeFrom="column">
              <wp:posOffset>228600</wp:posOffset>
            </wp:positionH>
            <wp:positionV relativeFrom="paragraph">
              <wp:posOffset>-85090</wp:posOffset>
            </wp:positionV>
            <wp:extent cx="5968365" cy="288861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88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A2"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14:paraId="5D22B80C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7FB991A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A2D2DC6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241C8AB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0BC0364" w14:textId="77777777" w:rsidR="001B71A2" w:rsidRPr="00C66345" w:rsidRDefault="001B71A2" w:rsidP="001E4D3E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</w:t>
      </w:r>
    </w:p>
    <w:p w14:paraId="57DAE0CE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2EF11A3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8442AE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4FEC3FC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B182EB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F8729F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522458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848EAB6" w14:textId="77777777" w:rsidR="001B71A2" w:rsidRDefault="001B71A2" w:rsidP="006A0B12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060F812" w14:textId="77777777" w:rsidR="001B71A2" w:rsidRDefault="001B71A2" w:rsidP="006454D7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319ADF8" w14:textId="77777777" w:rsidR="001B71A2" w:rsidRDefault="001B71A2" w:rsidP="006454D7">
      <w:pPr>
        <w:spacing w:after="0" w:line="288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B33DE5B" w14:textId="77777777" w:rsidR="001B71A2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FE62C0A" w14:textId="77777777" w:rsidR="001B71A2" w:rsidRPr="00A72DF7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 w:rsidRPr="00A72DF7">
        <w:rPr>
          <w:rFonts w:ascii="Arial" w:hAnsi="Arial" w:cs="Arial"/>
          <w:color w:val="000000"/>
          <w:shd w:val="clear" w:color="auto" w:fill="FFFFFF"/>
        </w:rPr>
        <w:t>Kontakt do autora:</w:t>
      </w:r>
    </w:p>
    <w:p w14:paraId="7C345385" w14:textId="77777777" w:rsidR="001B71A2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E7517FD" w14:textId="77777777" w:rsidR="001B71A2" w:rsidRPr="00A72DF7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 w:rsidRPr="00A72DF7">
        <w:rPr>
          <w:rFonts w:ascii="Arial" w:hAnsi="Arial" w:cs="Arial"/>
          <w:color w:val="000000"/>
          <w:shd w:val="clear" w:color="auto" w:fill="FFFFFF"/>
        </w:rPr>
        <w:t>dr Małgorzata Starczewska-Krzysztoszek</w:t>
      </w:r>
    </w:p>
    <w:p w14:paraId="6D263CB8" w14:textId="77777777" w:rsidR="001B71A2" w:rsidRPr="00C8306A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C8306A">
        <w:rPr>
          <w:rFonts w:ascii="Arial" w:hAnsi="Arial" w:cs="Arial"/>
          <w:color w:val="000000"/>
          <w:shd w:val="clear" w:color="auto" w:fill="FFFFFF"/>
          <w:lang w:val="en-US"/>
        </w:rPr>
        <w:t xml:space="preserve">email: małgorzata.krzysztoszek@tep.org.pl. </w:t>
      </w:r>
    </w:p>
    <w:p w14:paraId="6EF449C4" w14:textId="77777777" w:rsidR="001B71A2" w:rsidRPr="00A72DF7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 w:rsidRPr="00A72DF7">
        <w:rPr>
          <w:rFonts w:ascii="Arial" w:hAnsi="Arial" w:cs="Arial"/>
          <w:color w:val="000000"/>
          <w:shd w:val="clear" w:color="auto" w:fill="FFFFFF"/>
        </w:rPr>
        <w:t>tel. +48 600 296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A72DF7">
        <w:rPr>
          <w:rFonts w:ascii="Arial" w:hAnsi="Arial" w:cs="Arial"/>
          <w:color w:val="000000"/>
          <w:shd w:val="clear" w:color="auto" w:fill="FFFFFF"/>
        </w:rPr>
        <w:t>438</w:t>
      </w:r>
    </w:p>
    <w:p w14:paraId="2CBEC5D6" w14:textId="77777777" w:rsidR="001B71A2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2DB8704B" w14:textId="77777777" w:rsidR="001B71A2" w:rsidRPr="00A72DF7" w:rsidRDefault="001B71A2" w:rsidP="00A72DF7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  <w:r w:rsidRPr="00A72DF7">
        <w:rPr>
          <w:rFonts w:ascii="Arial" w:hAnsi="Arial" w:cs="Arial"/>
          <w:b/>
          <w:color w:val="000000"/>
          <w:shd w:val="clear" w:color="auto" w:fill="FFFFFF"/>
        </w:rPr>
        <w:t>Towarzystwo Ekonomistów Polskich (TEP)</w:t>
      </w:r>
      <w:r w:rsidRPr="00A72DF7">
        <w:rPr>
          <w:rFonts w:ascii="Arial" w:hAnsi="Arial" w:cs="Arial"/>
          <w:color w:val="000000"/>
          <w:shd w:val="clear" w:color="auto" w:fill="FFFFFF"/>
        </w:rPr>
        <w:t xml:space="preserve"> krzewi wiedzę ekonomiczną i wyjaśnia zjawiska gospodarcze współczesnego świata, propagując poszanowanie własności prywatnej, wolną konkurencję oraz wolność gospodarczą, jako warunki rozwoju Polski. Zrzesza praktyków biznesu i teoretyków różnych dziedzin nauk ekonomicznych. </w:t>
      </w:r>
    </w:p>
    <w:p w14:paraId="17B8C703" w14:textId="77777777" w:rsidR="001B71A2" w:rsidRPr="00A72DF7" w:rsidRDefault="001B71A2" w:rsidP="00A72DF7">
      <w:pPr>
        <w:spacing w:after="0" w:line="240" w:lineRule="auto"/>
        <w:ind w:left="181" w:right="204"/>
        <w:jc w:val="both"/>
        <w:rPr>
          <w:rFonts w:ascii="Georgia" w:hAnsi="Georgia"/>
        </w:rPr>
      </w:pPr>
    </w:p>
    <w:p w14:paraId="26B788CC" w14:textId="77777777" w:rsidR="001B71A2" w:rsidRPr="00A72DF7" w:rsidRDefault="001B71A2" w:rsidP="00A72DF7">
      <w:pPr>
        <w:tabs>
          <w:tab w:val="left" w:pos="1965"/>
        </w:tabs>
        <w:spacing w:after="0" w:line="240" w:lineRule="auto"/>
        <w:ind w:left="181" w:right="204"/>
        <w:jc w:val="both"/>
        <w:rPr>
          <w:rFonts w:ascii="Georgia" w:hAnsi="Georgia"/>
        </w:rPr>
      </w:pPr>
      <w:r w:rsidRPr="00A72DF7">
        <w:rPr>
          <w:rFonts w:ascii="Georgia" w:hAnsi="Georgia"/>
        </w:rPr>
        <w:tab/>
      </w:r>
    </w:p>
    <w:sectPr w:rsidR="001B71A2" w:rsidRPr="00A72DF7" w:rsidSect="00DB5AFC">
      <w:headerReference w:type="default" r:id="rId10"/>
      <w:footerReference w:type="default" r:id="rId11"/>
      <w:pgSz w:w="11906" w:h="16838"/>
      <w:pgMar w:top="720" w:right="926" w:bottom="72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B043" w14:textId="77777777" w:rsidR="0052483E" w:rsidRDefault="0052483E" w:rsidP="00BE4430">
      <w:pPr>
        <w:spacing w:after="0" w:line="240" w:lineRule="auto"/>
      </w:pPr>
      <w:r>
        <w:separator/>
      </w:r>
    </w:p>
  </w:endnote>
  <w:endnote w:type="continuationSeparator" w:id="0">
    <w:p w14:paraId="0926C8C3" w14:textId="77777777" w:rsidR="0052483E" w:rsidRDefault="0052483E" w:rsidP="00BE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9758"/>
      <w:gridCol w:w="322"/>
    </w:tblGrid>
    <w:tr w:rsidR="001B71A2" w:rsidRPr="009F53D0" w14:paraId="19026770" w14:textId="77777777" w:rsidTr="009D1BA2">
      <w:trPr>
        <w:trHeight w:hRule="exact" w:val="115"/>
        <w:jc w:val="center"/>
      </w:trPr>
      <w:tc>
        <w:tcPr>
          <w:tcW w:w="10206" w:type="dxa"/>
          <w:shd w:val="clear" w:color="auto" w:fill="4F81BD"/>
          <w:tcMar>
            <w:top w:w="0" w:type="dxa"/>
            <w:bottom w:w="0" w:type="dxa"/>
          </w:tcMar>
        </w:tcPr>
        <w:p w14:paraId="39F423F1" w14:textId="77777777" w:rsidR="001B71A2" w:rsidRPr="009F53D0" w:rsidRDefault="001B71A2" w:rsidP="00F918EC">
          <w:pPr>
            <w:pStyle w:val="Nagwek"/>
            <w:tabs>
              <w:tab w:val="clear" w:pos="4536"/>
              <w:tab w:val="clear" w:pos="9072"/>
              <w:tab w:val="left" w:pos="2262"/>
            </w:tabs>
            <w:rPr>
              <w:caps/>
              <w:sz w:val="18"/>
            </w:rPr>
          </w:pPr>
          <w:r w:rsidRPr="009F53D0">
            <w:rPr>
              <w:caps/>
              <w:sz w:val="18"/>
            </w:rPr>
            <w:tab/>
          </w:r>
        </w:p>
      </w:tc>
      <w:tc>
        <w:tcPr>
          <w:tcW w:w="260" w:type="dxa"/>
          <w:shd w:val="clear" w:color="auto" w:fill="4F81BD"/>
          <w:tcMar>
            <w:top w:w="0" w:type="dxa"/>
            <w:bottom w:w="0" w:type="dxa"/>
          </w:tcMar>
        </w:tcPr>
        <w:p w14:paraId="661399DC" w14:textId="77777777" w:rsidR="001B71A2" w:rsidRPr="009F53D0" w:rsidRDefault="001B71A2">
          <w:pPr>
            <w:pStyle w:val="Nagwek"/>
            <w:jc w:val="right"/>
            <w:rPr>
              <w:caps/>
              <w:sz w:val="18"/>
            </w:rPr>
          </w:pPr>
        </w:p>
      </w:tc>
    </w:tr>
    <w:tr w:rsidR="001B71A2" w:rsidRPr="009F53D0" w14:paraId="27E9673C" w14:textId="77777777" w:rsidTr="009D1BA2">
      <w:trPr>
        <w:jc w:val="center"/>
      </w:trPr>
      <w:tc>
        <w:tcPr>
          <w:tcW w:w="10206" w:type="dxa"/>
          <w:vAlign w:val="center"/>
        </w:tcPr>
        <w:p w14:paraId="0C46F75A" w14:textId="77777777" w:rsidR="001B71A2" w:rsidRPr="009F53D0" w:rsidRDefault="001B71A2">
          <w:pPr>
            <w:pStyle w:val="Stopka"/>
            <w:rPr>
              <w:caps/>
              <w:color w:val="808080"/>
              <w:sz w:val="18"/>
              <w:szCs w:val="18"/>
            </w:rPr>
          </w:pPr>
          <w:r w:rsidRPr="009F53D0">
            <w:rPr>
              <w:rFonts w:ascii="Arial" w:hAnsi="Arial" w:cs="Arial"/>
              <w:b/>
              <w:bCs/>
              <w:sz w:val="14"/>
              <w:szCs w:val="14"/>
            </w:rPr>
            <w:t>Towarzystwo Ekonomistów Polskich | Al. Jana Pawła II 61/212 01-031 Warszawa | e-mail: sekretariat@tep.org.pl | tel.+48 735 974 782 | www.tep.org.pl</w:t>
          </w:r>
        </w:p>
      </w:tc>
      <w:tc>
        <w:tcPr>
          <w:tcW w:w="260" w:type="dxa"/>
          <w:vAlign w:val="center"/>
        </w:tcPr>
        <w:p w14:paraId="198BEBFF" w14:textId="77777777" w:rsidR="001B71A2" w:rsidRPr="009F53D0" w:rsidRDefault="001B71A2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53D0">
            <w:rPr>
              <w:caps/>
              <w:color w:val="808080"/>
              <w:sz w:val="18"/>
              <w:szCs w:val="18"/>
            </w:rPr>
            <w:fldChar w:fldCharType="begin"/>
          </w:r>
          <w:r w:rsidRPr="009F53D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53D0"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/>
              <w:sz w:val="18"/>
              <w:szCs w:val="18"/>
            </w:rPr>
            <w:t>1</w:t>
          </w:r>
          <w:r w:rsidRPr="009F53D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02A3B38" w14:textId="77777777" w:rsidR="001B71A2" w:rsidRDefault="001B7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024D" w14:textId="77777777" w:rsidR="0052483E" w:rsidRDefault="0052483E" w:rsidP="00BE4430">
      <w:pPr>
        <w:spacing w:after="0" w:line="240" w:lineRule="auto"/>
      </w:pPr>
      <w:r>
        <w:separator/>
      </w:r>
    </w:p>
  </w:footnote>
  <w:footnote w:type="continuationSeparator" w:id="0">
    <w:p w14:paraId="3405C67E" w14:textId="77777777" w:rsidR="0052483E" w:rsidRDefault="0052483E" w:rsidP="00BE4430">
      <w:pPr>
        <w:spacing w:after="0" w:line="240" w:lineRule="auto"/>
      </w:pPr>
      <w:r>
        <w:continuationSeparator/>
      </w:r>
    </w:p>
  </w:footnote>
  <w:footnote w:id="1">
    <w:p w14:paraId="64E5DCB5" w14:textId="77777777" w:rsidR="001B71A2" w:rsidRDefault="001B71A2" w:rsidP="002145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PMI - w</w:t>
      </w:r>
      <w:r>
        <w:rPr>
          <w:rFonts w:ascii="Arial" w:hAnsi="Arial" w:cs="Arial"/>
          <w:color w:val="000000"/>
          <w:shd w:val="clear" w:color="auto" w:fill="FFFFFF"/>
        </w:rPr>
        <w:t>skaźnik będący oceną kondycji sektora przemysłowego.</w:t>
      </w:r>
      <w:r>
        <w:t xml:space="preserve"> Ocena dokonywana na podstawie ankiet kierowanych do osób zarządzających 200 przedsiębiorstwami przemysłowymi w Polsce.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C39D" w14:textId="77777777" w:rsidR="001B71A2" w:rsidRDefault="001B71A2" w:rsidP="001644C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7E"/>
    <w:multiLevelType w:val="hybridMultilevel"/>
    <w:tmpl w:val="AECC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D539B"/>
    <w:multiLevelType w:val="hybridMultilevel"/>
    <w:tmpl w:val="1E1A4246"/>
    <w:lvl w:ilvl="0" w:tplc="945AD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6F1E3D"/>
    <w:multiLevelType w:val="hybridMultilevel"/>
    <w:tmpl w:val="9D1C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0"/>
    <w:rsid w:val="000049B4"/>
    <w:rsid w:val="000606DB"/>
    <w:rsid w:val="0008599A"/>
    <w:rsid w:val="000D6AED"/>
    <w:rsid w:val="00101074"/>
    <w:rsid w:val="00103D11"/>
    <w:rsid w:val="001046EC"/>
    <w:rsid w:val="00154503"/>
    <w:rsid w:val="00155A74"/>
    <w:rsid w:val="001644C3"/>
    <w:rsid w:val="00192D34"/>
    <w:rsid w:val="001B057D"/>
    <w:rsid w:val="001B13EE"/>
    <w:rsid w:val="001B71A2"/>
    <w:rsid w:val="001E4D3E"/>
    <w:rsid w:val="001E69BC"/>
    <w:rsid w:val="001E6EC4"/>
    <w:rsid w:val="001F33F7"/>
    <w:rsid w:val="00211E37"/>
    <w:rsid w:val="002145D6"/>
    <w:rsid w:val="0021785F"/>
    <w:rsid w:val="002348A5"/>
    <w:rsid w:val="00235747"/>
    <w:rsid w:val="002438E8"/>
    <w:rsid w:val="002474EE"/>
    <w:rsid w:val="00264893"/>
    <w:rsid w:val="002967A4"/>
    <w:rsid w:val="002C0633"/>
    <w:rsid w:val="002D000C"/>
    <w:rsid w:val="002F6720"/>
    <w:rsid w:val="0030001D"/>
    <w:rsid w:val="003060D5"/>
    <w:rsid w:val="003365E4"/>
    <w:rsid w:val="003A1038"/>
    <w:rsid w:val="00412EF5"/>
    <w:rsid w:val="00415A60"/>
    <w:rsid w:val="00450A27"/>
    <w:rsid w:val="00465A24"/>
    <w:rsid w:val="004A5844"/>
    <w:rsid w:val="004C0EE5"/>
    <w:rsid w:val="005164C5"/>
    <w:rsid w:val="005225E7"/>
    <w:rsid w:val="0052483E"/>
    <w:rsid w:val="00581697"/>
    <w:rsid w:val="00583BE5"/>
    <w:rsid w:val="005A6AEE"/>
    <w:rsid w:val="0062434F"/>
    <w:rsid w:val="006454D7"/>
    <w:rsid w:val="006A0B12"/>
    <w:rsid w:val="006E6200"/>
    <w:rsid w:val="00702ED6"/>
    <w:rsid w:val="007853E2"/>
    <w:rsid w:val="0078796D"/>
    <w:rsid w:val="007E4398"/>
    <w:rsid w:val="00827EF1"/>
    <w:rsid w:val="00827F70"/>
    <w:rsid w:val="00830BD0"/>
    <w:rsid w:val="00853C85"/>
    <w:rsid w:val="00887DE4"/>
    <w:rsid w:val="009356FF"/>
    <w:rsid w:val="009357CB"/>
    <w:rsid w:val="009536DA"/>
    <w:rsid w:val="0098068B"/>
    <w:rsid w:val="009B142B"/>
    <w:rsid w:val="009C1AFD"/>
    <w:rsid w:val="009C66F3"/>
    <w:rsid w:val="009D1BA2"/>
    <w:rsid w:val="009F53D0"/>
    <w:rsid w:val="00A0336C"/>
    <w:rsid w:val="00A2708C"/>
    <w:rsid w:val="00A3643B"/>
    <w:rsid w:val="00A72DF7"/>
    <w:rsid w:val="00A90C57"/>
    <w:rsid w:val="00AC6C05"/>
    <w:rsid w:val="00AD1138"/>
    <w:rsid w:val="00AF6CF7"/>
    <w:rsid w:val="00B04F75"/>
    <w:rsid w:val="00B17286"/>
    <w:rsid w:val="00B30BDD"/>
    <w:rsid w:val="00B3676E"/>
    <w:rsid w:val="00B43D0E"/>
    <w:rsid w:val="00BE4430"/>
    <w:rsid w:val="00BF2FE2"/>
    <w:rsid w:val="00BF4AF2"/>
    <w:rsid w:val="00C504C0"/>
    <w:rsid w:val="00C66345"/>
    <w:rsid w:val="00C8306A"/>
    <w:rsid w:val="00CB4091"/>
    <w:rsid w:val="00CC2AFB"/>
    <w:rsid w:val="00D25A2E"/>
    <w:rsid w:val="00D52E3A"/>
    <w:rsid w:val="00D73BBB"/>
    <w:rsid w:val="00DB5AFC"/>
    <w:rsid w:val="00DC43A5"/>
    <w:rsid w:val="00E27D8E"/>
    <w:rsid w:val="00E673DF"/>
    <w:rsid w:val="00E75223"/>
    <w:rsid w:val="00EF0488"/>
    <w:rsid w:val="00F43A20"/>
    <w:rsid w:val="00F55BDA"/>
    <w:rsid w:val="00F918EC"/>
    <w:rsid w:val="00F9568E"/>
    <w:rsid w:val="00FA6873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0AAE0"/>
  <w15:docId w15:val="{78F27FCA-A785-4DA3-BCCD-CCF597D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20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44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E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443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E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44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30001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F2F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F67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F672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50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50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7 czerwca 2019 r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7 czerwca 2019 r</dc:title>
  <dc:subject/>
  <dc:creator>Towarzystwo Ekonomistów Polskich | Al. Jana Pawła II 61/212 01-031 Warszawa | e-mail: sekretariat@tep.org.pl | tel.+48 735 974 782 | www.tep.org.pl</dc:creator>
  <cp:keywords/>
  <dc:description/>
  <cp:lastModifiedBy>olszewska.dorota@gmail.com</cp:lastModifiedBy>
  <cp:revision>2</cp:revision>
  <dcterms:created xsi:type="dcterms:W3CDTF">2019-06-21T09:48:00Z</dcterms:created>
  <dcterms:modified xsi:type="dcterms:W3CDTF">2019-06-21T09:48:00Z</dcterms:modified>
</cp:coreProperties>
</file>